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О внесении изменений в государственную программу Еврейской автономной о</w:t>
      </w:r>
      <w:r>
        <w:rPr>
          <w:color w:val="000000" w:themeColor="text1"/>
          <w:sz w:val="28"/>
          <w:szCs w:val="28"/>
          <w:highlight w:val="none"/>
        </w:rPr>
        <w:t xml:space="preserve">бласти «Профилактика правонарушений и преступлений в Еврейской ав</w:t>
      </w:r>
      <w:r>
        <w:rPr>
          <w:color w:val="000000" w:themeColor="text1"/>
          <w:sz w:val="28"/>
          <w:szCs w:val="28"/>
          <w:highlight w:val="none"/>
        </w:rPr>
        <w:t xml:space="preserve">тономной области» на 2024 – 2029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598-пп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tabs>
          <w:tab w:val="left" w:pos="5952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tabs>
          <w:tab w:val="left" w:pos="924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ПОСТАНОВЛЯЕТ: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</w:t>
      </w:r>
      <w:r>
        <w:rPr>
          <w:color w:val="000000" w:themeColor="text1"/>
          <w:sz w:val="28"/>
          <w:szCs w:val="28"/>
          <w:highlight w:val="none"/>
        </w:rPr>
        <w:t xml:space="preserve"> Внести в государственную программу Еврейской автономной области «Профилактика правонарушений и преступлений в Еврейской автономной области» </w:t>
      </w:r>
      <w:r>
        <w:rPr>
          <w:color w:val="000000" w:themeColor="text1"/>
          <w:sz w:val="28"/>
          <w:szCs w:val="28"/>
          <w:highlight w:val="none"/>
        </w:rPr>
        <w:t xml:space="preserve">на 2024 – 2029</w:t>
      </w:r>
      <w:r>
        <w:rPr>
          <w:color w:val="000000" w:themeColor="text1"/>
          <w:sz w:val="28"/>
          <w:szCs w:val="28"/>
          <w:highlight w:val="none"/>
        </w:rPr>
        <w:t xml:space="preserve"> годы, утвержденную постановлением правительства Еврейской автономной области от 26.12.2023 № 598-пп</w:t>
      </w:r>
      <w:r>
        <w:rPr>
          <w:color w:val="000000" w:themeColor="text1"/>
          <w:sz w:val="28"/>
          <w:szCs w:val="28"/>
          <w:highlight w:val="none"/>
        </w:rPr>
        <w:t xml:space="preserve"> </w:t>
        <w:br w:type="textWrapping" w:clear="all"/>
        <w:t xml:space="preserve">«О государственной программе Еврейской автономной области «Профилактика правонарушений и преступлений в Еврейской автономной области» на 2024 – 20</w:t>
      </w:r>
      <w:r>
        <w:rPr>
          <w:color w:val="000000" w:themeColor="text1"/>
          <w:sz w:val="28"/>
          <w:szCs w:val="28"/>
          <w:highlight w:val="none"/>
        </w:rPr>
        <w:t xml:space="preserve">29 годы»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следующие изменения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none"/>
        </w:rPr>
        <w:t xml:space="preserve">.1. В </w:t>
      </w:r>
      <w:r>
        <w:rPr>
          <w:color w:val="000000" w:themeColor="text1"/>
          <w:sz w:val="28"/>
          <w:szCs w:val="28"/>
          <w:highlight w:val="none"/>
        </w:rPr>
        <w:t xml:space="preserve">раздел</w:t>
      </w:r>
      <w:r>
        <w:rPr>
          <w:color w:val="000000" w:themeColor="text1"/>
          <w:sz w:val="28"/>
          <w:szCs w:val="28"/>
          <w:highlight w:val="none"/>
        </w:rPr>
        <w:t xml:space="preserve">е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 II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«Паспорт государственной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»: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</w:t>
      </w:r>
      <w:r>
        <w:rPr>
          <w:color w:val="000000" w:themeColor="text1"/>
          <w:sz w:val="28"/>
          <w:szCs w:val="28"/>
          <w:highlight w:val="none"/>
        </w:rPr>
        <w:t xml:space="preserve">с</w:t>
      </w:r>
      <w:r>
        <w:rPr>
          <w:color w:val="000000" w:themeColor="text1"/>
          <w:sz w:val="28"/>
          <w:szCs w:val="28"/>
          <w:highlight w:val="none"/>
        </w:rPr>
        <w:t xml:space="preserve">троку «</w:t>
      </w:r>
      <w:r>
        <w:rPr>
          <w:color w:val="000000" w:themeColor="text1"/>
          <w:sz w:val="28"/>
          <w:szCs w:val="28"/>
          <w:highlight w:val="none"/>
        </w:rPr>
        <w:t xml:space="preserve">Ф</w:t>
      </w:r>
      <w:r>
        <w:rPr>
          <w:color w:val="000000" w:themeColor="text1"/>
          <w:sz w:val="28"/>
          <w:szCs w:val="28"/>
          <w:highlight w:val="none"/>
        </w:rPr>
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</w:r>
      <w:r>
        <w:rPr>
          <w:color w:val="000000" w:themeColor="text1"/>
          <w:sz w:val="28"/>
          <w:szCs w:val="28"/>
          <w:highlight w:val="none"/>
        </w:rPr>
        <w:t xml:space="preserve">ам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подраздела 1 «Основные положения»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color w:val="000000" w:themeColor="text1"/>
          <w:sz w:val="28"/>
          <w:szCs w:val="28"/>
          <w:highlight w:val="none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9356" w:type="dxa"/>
        <w:tblInd w:w="10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552" w:type="dxa"/>
            <w:vAlign w:val="top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</w:t>
            </w:r>
            <w:r>
              <w:rPr>
                <w:color w:val="000000" w:themeColor="text1"/>
                <w:highlight w:val="none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</w:t>
            </w:r>
            <w:r>
              <w:rPr>
                <w:color w:val="000000" w:themeColor="text1"/>
                <w:highlight w:val="none"/>
              </w:rPr>
              <w:t xml:space="preserve">бюджетов муниципальных образований, внебюджетных средств на реализацию целей государственной программы, в том числе по го</w:t>
            </w:r>
            <w:r>
              <w:rPr>
                <w:color w:val="000000" w:themeColor="text1"/>
                <w:highlight w:val="none"/>
              </w:rPr>
              <w:t xml:space="preserve">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804" w:type="dxa"/>
            <w:vAlign w:val="top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Всего по государственной программе – </w:t>
              <w:br/>
            </w:r>
            <w:r>
              <w:rPr>
                <w:color w:val="000000" w:themeColor="text1"/>
                <w:highlight w:val="none"/>
              </w:rPr>
              <w:t xml:space="preserve">67808,84</w:t>
            </w:r>
            <w:r>
              <w:rPr>
                <w:color w:val="000000" w:themeColor="text1"/>
                <w:highlight w:val="none"/>
              </w:rPr>
              <w:t xml:space="preserve"> тыс. рублей, в том числе средства областного бюд</w:t>
            </w:r>
            <w:r>
              <w:rPr>
                <w:color w:val="000000" w:themeColor="text1"/>
                <w:highlight w:val="none"/>
              </w:rPr>
              <w:t xml:space="preserve">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</w:t>
            </w:r>
            <w:r>
              <w:rPr>
                <w:color w:val="000000" w:themeColor="text1"/>
                <w:highlight w:val="none"/>
              </w:rPr>
              <w:t xml:space="preserve">024 год – 2513,5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2293,2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</w:t>
            </w:r>
            <w:r>
              <w:rPr>
                <w:color w:val="000000" w:themeColor="text1"/>
                <w:highlight w:val="none"/>
              </w:rPr>
              <w:t xml:space="preserve">д – 2248,2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6879,0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42502,0 тыс. рубл</w:t>
            </w:r>
            <w:r>
              <w:rPr>
                <w:color w:val="000000" w:themeColor="text1"/>
                <w:highlight w:val="none"/>
              </w:rPr>
              <w:t xml:space="preserve">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11372,94 тыс. рублей,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в том числе: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3537" w:anchor="P3537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«Профилактика наркомании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</w:t>
            </w:r>
            <w:r>
              <w:rPr>
                <w:color w:val="000000" w:themeColor="text1"/>
                <w:highlight w:val="none"/>
              </w:rPr>
              <w:t xml:space="preserve">9855,9 </w:t>
            </w:r>
            <w:r>
              <w:rPr>
                <w:color w:val="000000" w:themeColor="text1"/>
                <w:highlight w:val="none"/>
              </w:rPr>
              <w:t xml:space="preserve">тыс. рублей, в том числе сре</w:t>
            </w:r>
            <w:r>
              <w:rPr>
                <w:color w:val="000000" w:themeColor="text1"/>
                <w:highlight w:val="none"/>
              </w:rPr>
              <w:t xml:space="preserve">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1461,9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1452,0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1552,0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1605,0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2240,0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1545,0 тыс. рублей;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3774" w:anchor="P3774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«Профилактика терроризма и экстремизма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52127,94 тыс. рублей, в том числе средства областного бюд</w:t>
            </w:r>
            <w:r>
              <w:rPr>
                <w:color w:val="000000" w:themeColor="text1"/>
                <w:highlight w:val="none"/>
              </w:rPr>
              <w:t xml:space="preserve">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8,0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8,0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4104,0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39342,0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8657,94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4040" w:anchor="P4040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«Обеспечение общественной безопасности и предупрежден</w:t>
            </w:r>
            <w:r>
              <w:rPr>
                <w:color w:val="000000" w:themeColor="text1"/>
                <w:highlight w:val="none"/>
              </w:rPr>
              <w:t xml:space="preserve">ие правонарушений на территории Еврейской автономной области»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5375,0 тыс. рублей, в том числе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1043,6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833,2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688,2 тыс. р</w:t>
            </w:r>
            <w:r>
              <w:rPr>
                <w:color w:val="000000" w:themeColor="text1"/>
                <w:highlight w:val="none"/>
              </w:rPr>
              <w:t xml:space="preserve">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1020,0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770,0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1020,0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hyperlink w:tooltip="#P4297" w:anchor="P4297" w:history="1">
              <w:r>
                <w:rPr>
                  <w:color w:val="000000" w:themeColor="text1"/>
                  <w:highlight w:val="none"/>
                </w:rPr>
                <w:t xml:space="preserve">подпрограмма</w:t>
              </w:r>
            </w:hyperlink>
            <w:r>
              <w:rPr>
                <w:color w:val="000000" w:themeColor="text1"/>
                <w:highlight w:val="none"/>
              </w:rPr>
              <w:t xml:space="preserve"> «Противодействие коррупции» на 2024 – 2029 годы.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450,0 тыс. рублей, в том чи</w:t>
            </w:r>
            <w:r>
              <w:rPr>
                <w:color w:val="000000" w:themeColor="text1"/>
                <w:highlight w:val="none"/>
              </w:rPr>
              <w:t xml:space="preserve">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150,0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150,0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897"/>
              <w:jc w:val="both"/>
              <w:widowControl w:val="off"/>
              <w:rPr>
                <w:color w:val="000000" w:themeColor="text1"/>
                <w:szCs w:val="20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150,0 ты</w:t>
            </w:r>
            <w:r>
              <w:rPr>
                <w:color w:val="000000" w:themeColor="text1"/>
                <w:highlight w:val="none"/>
              </w:rPr>
              <w:t xml:space="preserve">с. рублей</w:t>
            </w:r>
            <w:r>
              <w:rPr>
                <w:color w:val="000000" w:themeColor="text1"/>
                <w:highlight w:val="none"/>
              </w:rPr>
              <w:t xml:space="preserve">»</w:t>
            </w:r>
            <w:r>
              <w:rPr>
                <w:color w:val="000000" w:themeColor="text1"/>
                <w:highlight w:val="none"/>
              </w:rPr>
              <w:t xml:space="preserve">.</w:t>
            </w:r>
            <w:r>
              <w:rPr>
                <w:color w:val="000000" w:themeColor="text1"/>
                <w:szCs w:val="20"/>
                <w:highlight w:val="none"/>
              </w:rPr>
            </w:r>
            <w:r>
              <w:rPr>
                <w:color w:val="000000" w:themeColor="text1"/>
                <w:szCs w:val="20"/>
                <w:highlight w:val="none"/>
              </w:rPr>
            </w:r>
          </w:p>
        </w:tc>
      </w:tr>
    </w:tbl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в</w:t>
      </w:r>
      <w:r>
        <w:rPr>
          <w:color w:val="000000" w:themeColor="text1"/>
          <w:sz w:val="28"/>
          <w:szCs w:val="28"/>
          <w:highlight w:val="none"/>
        </w:rPr>
        <w:t xml:space="preserve"> подразделе 3 «</w:t>
      </w:r>
      <w:r>
        <w:rPr>
          <w:color w:val="000000" w:themeColor="text1"/>
          <w:sz w:val="28"/>
          <w:szCs w:val="28"/>
          <w:highlight w:val="none"/>
        </w:rPr>
        <w:t xml:space="preserve">Структурные элементы государственной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» раздел 1 «</w:t>
      </w:r>
      <w:r>
        <w:rPr>
          <w:color w:val="000000" w:themeColor="text1"/>
          <w:sz w:val="28"/>
          <w:szCs w:val="28"/>
          <w:highlight w:val="none"/>
        </w:rPr>
        <w:t xml:space="preserve">Подпрограмма «Профилактика наркомании на территории Еврейской автономной области» на 2024 – 2029 годы</w:t>
      </w:r>
      <w:r>
        <w:rPr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 изложить </w:t>
        <w:br/>
        <w:t xml:space="preserve">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148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824"/>
        <w:gridCol w:w="2403"/>
        <w:gridCol w:w="6662"/>
        <w:gridCol w:w="750"/>
        <w:gridCol w:w="1943"/>
        <w:gridCol w:w="2266"/>
      </w:tblGrid>
      <w:tr>
        <w:tblPrEx/>
        <w:trPr>
          <w:trHeight w:val="370"/>
        </w:trPr>
        <w:tc>
          <w:tcPr>
            <w:tcW w:w="8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«</w:t>
            </w:r>
            <w:r>
              <w:rPr>
                <w:color w:val="000000" w:themeColor="text1"/>
                <w:lang w:val="en-US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5"/>
            <w:tcW w:w="1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Подпрограмма 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  <w:lang w:val="en-US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5"/>
            <w:tcW w:w="1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Комплекс процессных мероприятий «Совершенствование антинаркотической деятельности, организация мониторинга наркоситуации»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43"/>
        </w:trPr>
        <w:tc>
          <w:tcPr>
            <w:gridSpan w:val="3"/>
            <w:tcW w:w="988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</w:t>
            </w:r>
            <w:r>
              <w:rPr>
                <w:color w:val="000000" w:themeColor="text1"/>
              </w:rPr>
              <w:t xml:space="preserve"> за реализацию: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региональной безопасности области, аппарат губернатора и правительства области (управление по внутренней политике области)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49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реализации: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 – 2029 годы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242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эффективной координации антинаркотической деятельности, организация системы мониторинга наркоситуации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Проведение заседаний антинаркотической комиссии области не реже 1 раза в квартал.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Обеспечение направления в 2028 году на курсы повышения квалификации не менее </w:t>
            </w:r>
            <w:r>
              <w:rPr>
                <w:color w:val="000000" w:themeColor="text1"/>
              </w:rPr>
              <w:br/>
              <w:t xml:space="preserve">1 представителя аппарата антинаркотической комиссии области.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Проведение мониторинга наркоситуации 1 раз в год.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Проведение 1 раз в год социологического исследования по оц</w:t>
            </w:r>
            <w:r>
              <w:rPr>
                <w:color w:val="000000" w:themeColor="text1"/>
              </w:rPr>
              <w:t xml:space="preserve">енке распространения и употребления наркотиков среди различных групп населения области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наркозабо-леваемости (отно-сительное коли-чество больных наркоманией из расчета на </w:t>
              <w:br/>
              <w:t xml:space="preserve">100 тыс. человек).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</w:rPr>
              <w:t xml:space="preserve">Удельный вес наркопреступлений в общем коли-честве зарегис</w:t>
            </w:r>
            <w:r>
              <w:rPr>
                <w:color w:val="000000" w:themeColor="text1"/>
              </w:rPr>
              <w:t xml:space="preserve">три-рованных преступлений</w:t>
            </w:r>
            <w:r>
              <w:rPr>
                <w:color w:val="000000" w:themeColor="text1"/>
                <w:spacing w:val="-6"/>
              </w:rPr>
            </w:r>
            <w:r>
              <w:rPr>
                <w:color w:val="000000" w:themeColor="text1"/>
                <w:spacing w:val="-6"/>
              </w:rPr>
            </w:r>
          </w:p>
        </w:tc>
      </w:tr>
      <w:tr>
        <w:tblPrEx/>
        <w:trPr>
          <w:trHeight w:val="426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5"/>
            <w:tcW w:w="14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000000" w:themeColor="text1"/>
                <w:spacing w:val="-6"/>
              </w:rPr>
            </w:r>
            <w:r>
              <w:rPr>
                <w:color w:val="000000" w:themeColor="text1"/>
                <w:spacing w:val="-6"/>
              </w:rPr>
            </w:r>
          </w:p>
        </w:tc>
      </w:tr>
      <w:tr>
        <w:tblPrEx/>
        <w:trPr>
          <w:trHeight w:val="426"/>
        </w:trPr>
        <w:tc>
          <w:tcPr>
            <w:gridSpan w:val="3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за реализацию: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аппарат губернатора и </w:t>
            </w:r>
            <w:r>
              <w:rPr>
                <w:color w:val="000000" w:themeColor="text1"/>
              </w:rPr>
              <w:t xml:space="preserve">правительства области (управление по внутренней политике области, управление по информационной политике аппарата губернатора и правительства области), департамент образования области, департамент здравоохранения правительства области, департамент по физиче</w:t>
            </w:r>
            <w:r>
              <w:rPr>
                <w:color w:val="000000" w:themeColor="text1"/>
              </w:rPr>
              <w:t xml:space="preserve">ской культуре и спорту правительства области, департамент культуры </w:t>
            </w:r>
            <w:r>
              <w:rPr>
                <w:color w:val="000000" w:themeColor="text1"/>
              </w:rPr>
              <w:t xml:space="preserve">правительства области, департамент социальной защиты населения правительства области, УМВД России по Еврейской автономной области (по согласованию), ЛОП на ст. Биробиджан) (по согласованию)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реализации: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 – 2029 годы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415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системы комплексной антинаркотической профилактической деятельности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Развитие волонтерской деятельности по профилактике употребления наркотиков и пропаганде здорового образа жизни среди под</w:t>
            </w:r>
            <w:r>
              <w:rPr>
                <w:color w:val="000000" w:themeColor="text1"/>
              </w:rPr>
              <w:t xml:space="preserve">ростков и молодежи. Охват в 2024 и </w:t>
            </w:r>
            <w:r>
              <w:rPr>
                <w:color w:val="000000" w:themeColor="text1"/>
              </w:rPr>
              <w:br/>
              <w:t xml:space="preserve">2027 годах профилактическими акциями не менее 800 человек в год.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Участие не менее 5000 человек ежегодно в проведении информационно-мотивационной кампании с обучающимися и их родителями (законными представителями) по пр</w:t>
            </w:r>
            <w:r>
              <w:rPr>
                <w:color w:val="000000" w:themeColor="text1"/>
              </w:rPr>
              <w:t xml:space="preserve">оцедуре социально-психологического тестирования, направленного на раннее выявление незаконного потребления наркотических средств и психотропных веществ.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Участие не менее 4500 человек ежегодно в социально-психологическом тестировании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области, направлен</w:t>
            </w:r>
            <w:r>
              <w:rPr>
                <w:color w:val="000000" w:themeColor="text1"/>
              </w:rPr>
              <w:t xml:space="preserve">ном на раннее выявление незаконного потребления наркотических средств и психотропных веществ.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Проведение ежегодных профилактических медицинских осмотров не менее </w:t>
              <w:br/>
              <w:t xml:space="preserve">550 обучающихся в целях раннего выявления незаконного потребления наркотических средств и </w:t>
            </w:r>
            <w:r>
              <w:rPr>
                <w:color w:val="000000" w:themeColor="text1"/>
              </w:rPr>
              <w:t xml:space="preserve">психотропных веществ.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Проведение ежегодно физкультурно-спортивных мероприятий, направленных на формирование здорового образа жизни среди несовершеннолетних и молодежи, с участием не менее 300 человек.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Проведение в 2026, 2028 и 2029 годах культурно-мас</w:t>
            </w:r>
            <w:r>
              <w:rPr>
                <w:color w:val="000000" w:themeColor="text1"/>
              </w:rPr>
              <w:t xml:space="preserve">совых мероприятий, направленных на пропаганду здорового образа жизни и профилактику незаконного потребления наркотиков, с участием не менее 300 человек.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Организация и проведение акций и мероприятий, направленных на пропаганду здорового образа жизни сред</w:t>
            </w:r>
            <w:r>
              <w:rPr>
                <w:color w:val="000000" w:themeColor="text1"/>
              </w:rPr>
              <w:t xml:space="preserve">и молодежи, с участием не менее 300 человек ежегодно.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Приобретение в 2027 году не менее 10 экземпляров наглядной агитации (плакатов, брошюр) по профилактике наркомании.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Изготовление и трансляция не менее 2 видеороликов социальной рекламы антинаркотиче</w:t>
            </w:r>
            <w:r>
              <w:rPr>
                <w:color w:val="000000" w:themeColor="text1"/>
              </w:rPr>
              <w:t xml:space="preserve">ского содержания в 2025 и 2028 годах.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 Проведение среди подростков групп социального риска (не менее 300 человек) </w:t>
            </w:r>
            <w:r>
              <w:rPr>
                <w:color w:val="000000" w:themeColor="text1"/>
              </w:rPr>
              <w:t xml:space="preserve">ежегодных профилактических мероприятий, направленных на пропаганду здорового образа жизни и формирование негативного отношения к потреблени</w:t>
            </w:r>
            <w:r>
              <w:rPr>
                <w:color w:val="000000" w:themeColor="text1"/>
              </w:rPr>
              <w:t xml:space="preserve">ю наркотиков.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 Изготовление в 2026 году не менее 500 экземпляров  буклетов (листовок) печатной продукции, пропагандирующей здоровый образ жизни.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 Подготовка и публикация (выпуск) в средствах массовой информации области ежегодно не менее 2 материалов </w:t>
            </w:r>
            <w:r>
              <w:rPr>
                <w:color w:val="000000" w:themeColor="text1"/>
              </w:rPr>
              <w:t xml:space="preserve">антинаркотической направленности (статьи, тематические выпуски и программы, циклы сюжетов и репортажей).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Организация обучения в 2024, 2026 и 2028 годах педагогических работников, воспитателей, педагогов-психологов по вопросам формирования у несовершенн</w:t>
            </w:r>
            <w:r>
              <w:rPr>
                <w:color w:val="000000" w:themeColor="text1"/>
              </w:rPr>
              <w:t xml:space="preserve">олетних здорового образа жизни, профилактики употребления наркотиков, духовно-нравственного гражданско-патриотического воспитания.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 Проведение 2024, 2026 и 2028 годах мероприятий антинаркотической направленности, а также мероприятий по духовно-нравствен</w:t>
            </w:r>
            <w:r>
              <w:rPr>
                <w:color w:val="000000" w:themeColor="text1"/>
              </w:rPr>
              <w:t xml:space="preserve">ному и патриотическому воспитанию с участием не менее 700 человек.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 Приобретение ежегодно не менее 650 штук иммунохроматографических экспресс-тестов, используемых при профилактических медицинских осмотрах обучающихся в общеобразовательных организациях и</w:t>
            </w:r>
            <w:r>
              <w:rPr>
                <w:color w:val="000000" w:themeColor="text1"/>
              </w:rPr>
              <w:t xml:space="preserve">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наркозабо-леваемости (отно-сительное коли-чество</w:t>
            </w:r>
            <w:r>
              <w:rPr>
                <w:color w:val="000000" w:themeColor="text1"/>
              </w:rPr>
              <w:t xml:space="preserve"> больных наркоманией из расчета на </w:t>
              <w:br/>
              <w:t xml:space="preserve">100 тыс. человек)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  <w:spacing w:val="-6"/>
              </w:rPr>
            </w:r>
            <w:r>
              <w:rPr>
                <w:color w:val="000000" w:themeColor="text1"/>
                <w:spacing w:val="-6"/>
              </w:rPr>
            </w:r>
            <w:r>
              <w:rPr>
                <w:color w:val="000000" w:themeColor="text1"/>
                <w:spacing w:val="-6"/>
              </w:rPr>
            </w:r>
          </w:p>
        </w:tc>
      </w:tr>
      <w:tr>
        <w:tblPrEx/>
        <w:trPr>
          <w:trHeight w:val="161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5"/>
            <w:tcW w:w="140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pacing w:val="-6"/>
                <w:highlight w:val="green"/>
              </w:rPr>
            </w:pPr>
            <w:r>
              <w:rPr>
                <w:color w:val="000000" w:themeColor="text1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spacing w:val="-6"/>
                <w:highlight w:val="green"/>
              </w:rPr>
            </w:r>
            <w:r>
              <w:rPr>
                <w:color w:val="000000" w:themeColor="text1"/>
                <w:spacing w:val="-6"/>
                <w:highlight w:val="green"/>
              </w:rPr>
            </w:r>
          </w:p>
        </w:tc>
      </w:tr>
      <w:tr>
        <w:tblPrEx/>
        <w:trPr>
          <w:trHeight w:val="161"/>
        </w:trPr>
        <w:tc>
          <w:tcPr>
            <w:gridSpan w:val="3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за реализацию: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промышленности и сельского хозяйства правительства области, органы местного самоуправления муниципальных образований области (по согласованию), УМВД России по Еврейской автономной области (по согласованию)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реализации: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 – 2029 годы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69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Уничтожение инфраструктуры незаконного распространения наркотиков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Выявление и пресечение на постоянной основе в информационно-телекоммуникационной сети «Интернет» ресурсов, используемых для пропаганды незаконных употребления и распространения наркотиков.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Размещение ежегодно не менее 50 информационных материалов дл</w:t>
            </w:r>
            <w:r>
              <w:rPr>
                <w:color w:val="000000" w:themeColor="text1"/>
              </w:rPr>
              <w:t xml:space="preserve">я жителей области о действующем законодательстве в части незаконного культивирования наркосодержащих растений, а также иных незаконных операций с наркотиками, </w:t>
            </w:r>
            <w:r>
              <w:rPr>
                <w:color w:val="000000" w:themeColor="text1"/>
              </w:rPr>
              <w:t xml:space="preserve">психотропными и сильнодействующими веществами.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Проведение ежегодно не менее 2 комплексных проф</w:t>
            </w:r>
            <w:r>
              <w:rPr>
                <w:color w:val="000000" w:themeColor="text1"/>
              </w:rPr>
              <w:t xml:space="preserve">илактических мероприятий по противодействию незаконному обороту наркотиков, уничтожению наркосодержащих растений, пресечению каналов поступления наркотиков в незаконный оборот.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Уничтожение не менее 80% выявленных очагов произрастания наркосодержащих рас</w:t>
            </w:r>
            <w:r>
              <w:rPr>
                <w:color w:val="000000" w:themeColor="text1"/>
              </w:rPr>
              <w:t xml:space="preserve">тений на сельскохозяйственных угодьях области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наркозабо-леваемости (отно-сительное коли-чество больных наркоманией из расчета на </w:t>
              <w:br/>
              <w:t xml:space="preserve">100 тыс. </w:t>
            </w:r>
            <w:r>
              <w:rPr>
                <w:color w:val="000000" w:themeColor="text1"/>
              </w:rPr>
              <w:t xml:space="preserve">человек).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</w:rPr>
            </w:pPr>
            <w:r>
              <w:rPr>
                <w:color w:val="000000" w:themeColor="text1"/>
              </w:rPr>
              <w:t xml:space="preserve">Удельный вес наркопреступлений в общем коли-честве зарегистри-рованных преступлений</w:t>
            </w:r>
            <w:r>
              <w:rPr>
                <w:color w:val="000000" w:themeColor="text1"/>
                <w:spacing w:val="-6"/>
              </w:rPr>
            </w:r>
            <w:r>
              <w:rPr>
                <w:color w:val="000000" w:themeColor="text1"/>
                <w:spacing w:val="-6"/>
              </w:rPr>
            </w:r>
          </w:p>
        </w:tc>
      </w:tr>
      <w:tr>
        <w:tblPrEx/>
        <w:trPr>
          <w:trHeight w:val="161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5"/>
            <w:tcW w:w="140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Комплекс п</w:t>
            </w:r>
            <w:r>
              <w:rPr>
                <w:color w:val="000000" w:themeColor="text1"/>
              </w:rPr>
              <w:t xml:space="preserve">роцессных мероприятий «Комплексная реабилитация наркопотребителей»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61"/>
        </w:trPr>
        <w:tc>
          <w:tcPr>
            <w:gridSpan w:val="3"/>
            <w:tcW w:w="9889" w:type="dxa"/>
            <w:textDirection w:val="lrTb"/>
            <w:noWrap w:val="false"/>
          </w:tcPr>
          <w:p>
            <w:pPr>
              <w:jc w:val="center"/>
              <w:spacing w:before="0" w:after="0"/>
              <w:tabs>
                <w:tab w:val="left" w:pos="93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за реализацию: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tabs>
                <w:tab w:val="left" w:pos="93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аппарат губернатора и правительства области (управление по внутренней по</w:t>
            </w:r>
            <w:r>
              <w:rPr>
                <w:color w:val="000000" w:themeColor="text1"/>
              </w:rPr>
              <w:t xml:space="preserve">литике области), департамент социальной защиты населения правительства области, департамент здравоохранения правительства области, УМВД России по Еврейской автономной области (по согласованию), УФСИН России по Еврейской автономной области (по согласованию)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4959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реализации: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 – 2029 годы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1119"/>
        </w:trPr>
        <w:tc>
          <w:tcPr>
            <w:tcW w:w="82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Задача 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доступности оказания наркологической помощи и социальной  реабилитации   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Развитие ежегодно услуг в сфере социальной реабилитации и ресоциализации</w:t>
            </w:r>
            <w:r>
              <w:rPr>
                <w:color w:val="000000" w:themeColor="text1"/>
              </w:rPr>
              <w:t xml:space="preserve"> лиц, потребляющих наркотические средства и психотропные вещества без назначения врача.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Оказание ежегодно информационной, консультационной, имущественной и иной поддержки не менее 1 социально ориентированной некоммерческой организации, реализующей прог</w:t>
            </w:r>
            <w:r>
              <w:rPr>
                <w:color w:val="000000" w:themeColor="text1"/>
              </w:rPr>
              <w:t xml:space="preserve">рамму в сфере формирования здорового образа жизни, профилактики наркомании, комплексной реабилитации и ресоциализации.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Ежегодное осуществление взаимодействия ОГБУЗ «Психиатрическая больница» с организациями, осуществляющими мероприятия по социальной реа</w:t>
            </w:r>
            <w:r>
              <w:rPr>
                <w:color w:val="000000" w:themeColor="text1"/>
              </w:rPr>
              <w:t xml:space="preserve">билитации и ресоциализации.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Ежегодное осуществление контроля за исполнением гражданами обязанности пройти диагностику, профилактические мероприятия, лечение от наркомании, медицинскую и социальную реабилитацию.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Ежегодное осуществление контроля за и</w:t>
            </w:r>
            <w:r>
              <w:rPr>
                <w:color w:val="000000" w:themeColor="text1"/>
              </w:rPr>
              <w:t xml:space="preserve">сполнением осужденными к наказаниям и мерам уголовно-правового характера, не связанным с лишением свободы, возложенной судом обязанности пройти курс лечения от наркомании, медицинскую и социальную реабилитацию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наркозабо-леваемости (отно-сительное к</w:t>
            </w:r>
            <w:r>
              <w:rPr>
                <w:color w:val="000000" w:themeColor="text1"/>
              </w:rPr>
              <w:t xml:space="preserve">оли-чество больных наркоманией из расчета на </w:t>
              <w:br/>
              <w:t xml:space="preserve">100 тыс. человек)»;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- подраздел 4 «Финансовое обеспечение государственной программы»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«4. Финансовое обеспечение </w:t>
      </w:r>
      <w:r>
        <w:rPr>
          <w:color w:val="000000" w:themeColor="text1"/>
          <w:sz w:val="28"/>
          <w:szCs w:val="28"/>
          <w:highlight w:val="none"/>
        </w:rPr>
        <w:t xml:space="preserve">го</w:t>
      </w:r>
      <w:r>
        <w:rPr>
          <w:color w:val="000000" w:themeColor="text1"/>
          <w:sz w:val="28"/>
          <w:szCs w:val="28"/>
          <w:highlight w:val="none"/>
        </w:rPr>
        <w:t xml:space="preserve">сударственной программы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4.1. Финансовое обеспечение государственной программы за счет средств областного бюджета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2694"/>
        <w:gridCol w:w="2126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</w:tblGrid>
      <w:tr>
        <w:tblPrEx/>
        <w:trPr>
          <w:cantSplit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государственной программы,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подпрограммы, структурного элемен</w:t>
            </w:r>
            <w:r>
              <w:rPr>
                <w:sz w:val="20"/>
                <w:szCs w:val="20"/>
              </w:rPr>
              <w:t xml:space="preserve">та, мероприятия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right="0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Ответственный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исполнитель, соисполнители,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участники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W w:w="7087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Расходы (тыс. рублей), годы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784"/>
        </w:trPr>
        <w:tc>
          <w:tcPr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ГР БС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Рз Пр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ЦСР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W w:w="148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2693"/>
        <w:gridCol w:w="2125"/>
        <w:gridCol w:w="992"/>
        <w:gridCol w:w="993"/>
        <w:gridCol w:w="992"/>
        <w:gridCol w:w="1134"/>
        <w:gridCol w:w="992"/>
        <w:gridCol w:w="992"/>
        <w:gridCol w:w="993"/>
        <w:gridCol w:w="992"/>
        <w:gridCol w:w="994"/>
        <w:gridCol w:w="992"/>
      </w:tblGrid>
      <w:tr>
        <w:tblPrEx/>
        <w:trPr>
          <w:trHeight w:val="264"/>
          <w:tblHeader/>
        </w:trPr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1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Государственная программа «Профилактика правонарушений и преступлений в Еврейской автономной области»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  <w:t xml:space="preserve">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67808,84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2513,5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6879,0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51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3225,8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283,6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366,1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810,0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6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20,0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образования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4330,0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320,0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3440,0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4465,0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1325,0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1330,0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44837,9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1571,9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1387,0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797,0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1060,0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39122,0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промышленности и сельского хозяйства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культуры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4347,0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3427,2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75,1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2964,0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труду и занятости населения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355,0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по молодежной политике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260,0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17 0 00 00000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225,0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12"/>
        </w:trPr>
        <w:tc>
          <w:tcPr>
            <w:tcW w:w="269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hyperlink w:tooltip="#P3537" w:anchor="P3537" w:history="1">
              <w:r>
                <w:rPr>
                  <w:color w:val="000000" w:themeColor="text1"/>
                  <w:sz w:val="20"/>
                  <w:szCs w:val="20"/>
                  <w:highlight w:val="none"/>
                </w:rPr>
                <w:t xml:space="preserve">одпрограмма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1 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17 1 00 00000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9855,9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1461,9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1452,0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1552,0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1605,0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2240,0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1545,0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700"/>
        </w:trPr>
        <w:tc>
          <w:tcPr>
            <w:tcW w:w="269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«Совершенствование антинаркотической деятельности, организация мониторинга наркоситуации»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17 1 05 00000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825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«Повышение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квалификации представителей аппарата антинаркотической комиссии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17 1 05 13120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26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социологического исследования по оценке распространения и употребления наркотиков и психоактивных веществ среди различных групп населения»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17 1 05 13110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715,0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125,0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76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53"/>
        </w:trPr>
        <w:tc>
          <w:tcPr>
            <w:tcW w:w="269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«Профилактика и раннее выявление незаконного потребления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8425,9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1361,9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1222,0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1357,0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1865,0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4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«Развитие волонтерской деятельности по профилактике употребления наркотиков и пропаганде здорового образа жизни в подростковой и молодежной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среде»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</w:t>
              <w:br/>
              <w:t xml:space="preserve">по молодежной политике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9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социально-психологического тестирования обучающихся в общеобразовательных организациях и профессиональных образовательных организациях области, направленного на раннее выявление незаконного потребления наркотических средств и психотропных вещес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тв»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346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физкультурно-спортивных мероприятий, направленных на формирование здорового образа жизни среди несовершеннолетних и молодежи»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7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1105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70,0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1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1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молодежной политике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культурно-массовых мероприятий, направленных на пропаганду здорового образа жизни и профилактику незаконного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потребления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57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4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«Приобретение (изготовление) наглядной агитации (плакатов, брошюр, памяток, буклетов) по профилактике наркомании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7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3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«Изготовление и трансляция видеороликов социальной рекламы антинаркотического содержания»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390,0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300,0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7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9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7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среди подростков групп социального риска профилактических мероприятий, направленных на пропаганду здорового образа жизни и формирование негативного отношения к потреблению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989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8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«Изготовление печатной продукции, пропагандирующей здоровый образ жизни»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180,0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7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0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9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«Проведение мероприятий антинаркотической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направленности, а также мероприятий по духовно-нравственному и патриотическому воспитанию»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70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0707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15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0709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230,0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988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0804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350,0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8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«Приобретение иммунохроматографических экспресс-тестов,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используемых при профилактических медици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нских осмотрах обучающихся в общеобразов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ательных организациях и профессиональных образовательных организациях, а также образовательных организациях высшего образования, в целях раннего выявления незаконного потреблени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я наркотических средств и психотропных веществ»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5445,9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841,9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937,0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797,0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990,0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900,0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2"/>
        </w:trPr>
        <w:tc>
          <w:tcPr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before="0" w:after="0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4"/>
        </w:trPr>
        <w:tc>
          <w:tcPr>
            <w:tcW w:w="269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outlineLvl w:val="0"/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«Сокращение количества преступлений и правонарушений, связанных с незаконным оборотом наркотиков»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17 1 08 00000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3"/>
        </w:trPr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«Организация уничтожения выявленных очагов произрастания наркосодержащих растений на сельскохозяйственных угодьях области механическим и химическим способами»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0405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17 1 08 13140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120,0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80,0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990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промышленности и сельского хозяйства правительства области, УМВД России по Еврейской автономной области (по согласованию), органы местного самоуправления муниципальных образований области (по согласованию)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2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2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«Профилактика терроризма и экстремизма на территории Еврейской автономной области» 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1720000000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52127,94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4104,0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39342,0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8657,94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81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«Комплексные меры, направленные на противодействие распространению идеологии терроризма в Еврейской автономной области»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1720100000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3654,0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2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Дня памяти жертв Холокоста»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0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областного историко-спортивного праздника «Три поля русской славы»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272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 «Проведение форумов, «круглых столов» по проблемам межнационального и межконфессионального согласия с участием представителей национальных объединений и основных  религиозных конфессий, представленных на территории области»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30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Аппарат губернатора и правительства области (управление по внутренней политике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 «Проведение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цикла тематических мероприятий «Шаги к толерантности» для детей из семей, находящихся в социально опасном положении»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17 2 01 13210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8,0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40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«Обеспечение антитеррористической защищенности объектов с массовым пребыванием людей»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17 2 02 00000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48473,94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7447,94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3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 «Обеспечение антитеррористической защиты областных государственных учреждений здравоохранения», в том числе: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38132,0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1.1  «Оснащение ОГБУЗ «Детская больница» системами непрерывного видеонаблюдения потенциально опасных участков и критических элементов объекта (территории)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br/>
              <w:t xml:space="preserve">(г. Биробиджан, ул. Чапаева, д. 10 и ул. Пионерская,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br/>
              <w:t xml:space="preserve">д. 36)»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тва области, ОГБУЗ «Детская больница»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667,6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58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1.2  «Оснащение ОГБУЗ «Психиатрическая больница» дополнительными системами наружного видеонаблюдения,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установка ограждения территории учреждения по периметру с воротами, установка шлагбаума»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ОГБУЗ «Психиатрическая больница»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5010,9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1.3 «Оснащение ОГКУЗ «Противотуберкулезный диспансер» системой непрерывного видеонаблюдения потенциально опасных участков и критических элементов объекта (территории), установка шлагбаума при въезде на территорию, установка тревожной сигнализации» 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амент здравоохранения правительства области, ОГКУЗ «Противотуберкулез-ный диспансер»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1.4 «Дооснащение ОГПОБУ «Биробиджанский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медицинский колледж» системой видеонаблюдения, ограждением по периметру территории, установка на входные двери видеодомофона в здании общежития и административно-учебном корпусе, дополнительного освещения на зданиях»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области, ОГПОБУ «Биробиджанский медицинский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3180,0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1.5 «Оснащение ОГБУЗ «Инфекционная больница» системой непрерывного видеонаблюдения потенциально опасных участков и критических элементов объекта (территории)»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«Инфекционная больница»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1.6 «Оснащение ОГКУЗ «Дом ребенка специализирован-ный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» системой оповещения и управления эвакуацией, дополнительной системой видеонаблюдения, оборудование калитки для входа на территорию объекта замком с дистанционным управлением и видеомагнитофоном»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ОГКУЗ «Д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ом ребенка специализирован-ный»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755,3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08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1.7 «Оснащение ОГБУЗ «Онкологический диспансер» ручным металлодетектором, системой оповещения и управления эвакуацией»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«Онкологический диспансер»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415,0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9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1.8 «Оснащение ОГБУЗ «Николаевская РБ» системой видеонаблюдения, установка ограждения по периметру, автоматического шлагбаума, дополнительное освещение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«Николаевская 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12330,0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3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1.9 «Оснащение ОГБУЗ «Смидовичская РБ» внешним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«Смидовичская 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6500,0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1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1.10 «Оснащение ОГБУЗ «Валдгеймская ЦРБ» дополнительной системой видеонаблюдения, обустройство контрольно-пропускного пункта, установка шлагбаума»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«Валдгеймская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740,0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8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1.11 «Оснащение ОГБУЗ «Ленинская ЦРБ»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«Ленинская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1118,4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1.12 «Оснащение ОГБУЗ «Теплоозерская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 ЦРБ» системой непрерывного видеонаблюдения потенциально опасных участков и критических элементов объекта (территории) по периметру и внутри здания, установка внешнего ограждения, автоматического шлагбаума, обустройство контрольно-пропускного пункта»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тамент здравоохранения правительства области, ОГБУЗ «Теплоозерская ЦРБ»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3450,0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1.13 «Оснащение ОГБУЗ «БСМЭ» системой непрерывного видеонаблюдения потенциально опасных участков и критических элементов объекта (территории) по периметру и внутри здания»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области, ОГБУЗ «БСМЭ»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0909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1224,8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4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 «Обеспечение антитеррористической защиты областных государственных учреждений образования», в том числе: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1720213220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3270,0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 «Оснащение ОГБУ ДО «Центр «МОСТ»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ОГБУ ДО «Центр «МОСТ»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2.2 «Оснащение ОГАОУ «Центр образования «Ступени»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ОГАОУ «Центр образования «Ступени»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2.3 «Оснащение ОГПОБУ «Сельскохозяйственный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«Сельскохозяйствен-ный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2.4 «Оснащение здания и периметра территории ОГАУДО ДЮЦ «Солнечный»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ОГАУДО ДЮЦ «Солнечный»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3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2.5 «Оснащение ОГОБУ СКШИ с. Ленинское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ОГОБУ СКШИ </w:t>
              <w:br/>
              <w:t xml:space="preserve">с.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Ленинское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2.6 «Оснащение ОГПОБУ «Политехнический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«Политехнический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70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2.7 «Оснащение здания ОГПОБУ «Технический колледж»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«Технический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500,0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1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2.8 «Оснащение здания ОГПОБУ «Технический колледж»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«Технический колледж»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2.9 «Оснащение ОГПОБУ «Технологический техникум» дополнительным освещением»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«Технологический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70,0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00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2.10 «Оснащение ОГПОБУ «Технологический техникум»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ОГПОБУ «Технологический техникум»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48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2.11 «Оснащение ОГАОУ ДПО «ИРО ЕАО»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ОГАОУ ДПО «ИРО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2.12 «Оснащение ОГОБУ «Школа-интернат» п. Бира системой оповещения и управления эвакуацией либо автономными системами (средствами) экстренного оповещения»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образования области, ОГОБУ «Школа-интернат» п. Бира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004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0709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250,0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0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«Обеспечение антитеррористической защиты областных государственных учреждений физической культуры и спорта»,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4177,0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4177,94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38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3.1 «Оснащение стадиона «Дальсельмаш» ОГБУ ДО «СШ ЕАО» арочным металлодетектором»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312,0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54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3.2 «Оснащение спортзала «Юность» ОГБУ ДО «СШ ЕАО» ограждением по периметру, арочным металлодетектором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, системой видеонаблюдения»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1983,8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90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3.3 Оснащение крытого катка с искусственным льдом «Победа» ОГБУ ДО «СШ ЕАО» оборудованным контрольно-пропускным пунктом, ограждением по периметру»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по физической культуре и спорту правительства области, ОГБУ ДО «СШ ЕАО»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1105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1882,14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661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«Обеспечение антитеррористической защиты областных государственных учреждений социальной защиты населения», в том числе: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2894,0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40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4.1 «Дооснащение ОГБУСО «СРЦН» оборудованием системы видеонаблюдения»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ОГБУСО «СРЦН»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490,8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54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Мероприятие 4.2 «Оснащение ОГБУ «Бираканский дом-интернат» системой видеонаблюдения, установка ограждения по периметру учреждения»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Департамент социальной защиты населения правительства области, ОГБУ «Бираканский дом-интернат»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011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1006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17 2 02 13220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2403,2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2403,0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bCs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76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3 «Обеспечение общественной безопасности и предупреждение правонарушений на территории Еврейской автономной области» на 2024 – 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17 3 00 00000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5375,0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1043,6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833,2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688,2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77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51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Комплексные меры по обеспечению общественной безопасности и предупреждению правонарушений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tabs>
                <w:tab w:val="left" w:pos="0" w:leader="none"/>
              </w:tabs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17 3 00 00000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4215,8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983,6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766,1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366,1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1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рганизация выплаты вознаграждения за добровольную сдачу населением незаконно хранящегося огнестрельного оружия, боеприпасов, взрывчатых веществ и взрывных устройств в порядке, установленном постановлением правительства области от 20.05.2014 № 253-пп </w:t>
              <w:br/>
              <w:t xml:space="preserve">«О вы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плате денежного вознаграждения гражданам за добровольную сдачу незаконно хранящихся огнестрельного оружия, боеприпасов, взрывчатых веществ и взрывных устройств»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295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Обеспечение народных дружинников удостоверениями и отличительной символикой»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widowControl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8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Мероприятие 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Проведение конкурса на звание «Лучшая народная дружина» на территории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17 3 01 13310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728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приятие 4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none"/>
              </w:rPr>
              <w:t xml:space="preserve">Предоставление субсидий муниципальным образованиям области на проведение мероприятий по укреплению материально-технического оснащения народных дружин, предоставление льгот народным дружинникам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17 3 01 13310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983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Мероприятие 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административных правонарушениях, предусмотренных </w:t>
            </w:r>
            <w:hyperlink r:id="rId12" w:tooltip="consultantplus://offline/ref=62FB807D2E74A875F79826168348AC7693420C4C497E20C4F56126AE5BE00669EF0523FE80C9DC996553A9537C8BDC92HDS6B" w:history="1">
              <w:r>
                <w:rPr>
                  <w:rFonts w:ascii="Times New Roman" w:hAnsi="Times New Roman"/>
                  <w:color w:val="000000" w:themeColor="text1"/>
                  <w:highlight w:val="none"/>
                </w:rPr>
                <w:t xml:space="preserve">законом</w:t>
              </w:r>
            </w:hyperlink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 ЕАО от 23.06.2010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br/>
              <w:t xml:space="preserve">№ 781-ОЗ </w:t>
              <w:br/>
              <w:t xml:space="preserve">«Об административных правонарушениях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040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17 3 01 57010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2179,8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177,6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260,1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494,0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региональной безопасности области, УМВД России по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2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Мероприятие 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«Приобретение анализаторов концентрации паров этанола в выдыхаемом воздухе»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002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  <w:t xml:space="preserve">0909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17 1 06 13130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1100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700,0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40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798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highlight w:val="white"/>
              </w:rPr>
              <w:suppressLineNumbers w:val="0"/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Ресоциализация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17 3 03 00000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780,0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 и тиражирование методических пособий, буклетов, памяток, справочных и информационных материалов для граждан, подлежащих освобождению из исправительных учреждений, по вопросам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предоставления государственных услуг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  <w:t xml:space="preserve">в сфере социального обеспечения,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трудоустройства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17 3 03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153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Приобретение  информационных терминалов, позволяющих получать сведения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 наличии вакантных рабочих и учебных мест, для размещения их в учреждениях уголовно-исполнительной системы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031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0401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17 3 03 13310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476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Департамент по труду и занятости населения правительства области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Правовое просвещение и правовое информирование населения Еврейской автономной области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17 3 04 00000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379,2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72,1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34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Мероприятие 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Разработка, изготовление и распространение среди граждан пенсионного возраста информационных листовок, буклетов, иной полиграфической продукции, содержащих сведения о способах защиты от преступных посягательств и рекомендуемых действиях при возникновении с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итуации криминогенного характера, в том числе посредством сотовых телефонов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17 3 04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49,2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7,1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12,1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586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области, УМВД России по Еврейской автономной области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Мероприятие 2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Изготовление и распространение социальных видеороликов по вопросам профилактики правонарушений» 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011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1006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17 3 04 13310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330,0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50,0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1862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Департамент социальной защиты населения правительства области, УМВД России по Еврейской автономной области (по согласованию)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0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Подпрограмма 4 «Противодействие коррупции» на 2024 –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2029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17 4 00 00000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150,0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436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pacing w:val="-6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Комплекс процессных мероприятий  «Совершенствование организационно-правовых основ противодействия коррупции»</w:t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pacing w:val="-6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17 4 02 00000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225,0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widowControl w:val="off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Мероприятие 1 «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Проведение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работы по антикоррупционному просвещению и популяризации в обществе антикоррупционных стандартов»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001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0113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17 4 02 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13510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355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339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2 «Проведение областного конкурса средств массовой информации на лучшее освещение вопросов, связанных с противодействием коррупции»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17 4 02 13520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165,0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55,0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200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по информационной политике аппарата губернатора и правительства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0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Комплекс процессных мероприятий «Обучение в сфере противодействия коррупции»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color w:val="000000" w:themeColor="text1"/>
                <w:highlight w:val="none"/>
              </w:rPr>
              <w:suppressLineNumbers w:val="0"/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17 4 07 00000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225,0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75,0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85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«Повышение квалификации государственных гражданских служащих области,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 противодействии коррупции»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17 4 07 13530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120,0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40,0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3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48"/>
        </w:trPr>
        <w:tc>
          <w:tcPr>
            <w:tcBorders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Мероприятие 2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«Обучение государственных гражданских служащих области, впервые поступивших на государс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твенную гражданскую службу области для замещения должностей, включенных в перечни должностей, установленные норматив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ными правовыми актами области, по образовательным программам в облас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ти противодействия коррупции»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001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0113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17 4 07 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13540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105,0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35,0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35,0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437"/>
        </w:trPr>
        <w:tc>
          <w:tcPr>
            <w:tcBorders>
              <w:bottom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26"/>
              <w:ind w:left="0" w:right="0" w:firstLine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</w:rPr>
              <w:t xml:space="preserve">Аппарат губернатора и правительства области (управление государственной службы и кадровой политики области)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left="-33" w:right="-51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16"/>
          <w:szCs w:val="16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4.2. Финансовое обеспечение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государственной программы Еврейской автономной области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по направлениям расходов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pPr w:horzAnchor="margin" w:tblpXSpec="center" w:vertAnchor="text" w:tblpY="347" w:leftFromText="180" w:topFromText="0" w:rightFromText="180" w:bottomFromText="0"/>
        <w:tblW w:w="468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1E0" w:firstRow="1" w:lastRow="1" w:firstColumn="1" w:lastColumn="1" w:noHBand="0" w:noVBand="0"/>
      </w:tblPr>
      <w:tblGrid>
        <w:gridCol w:w="2203"/>
        <w:gridCol w:w="1021"/>
        <w:gridCol w:w="814"/>
        <w:gridCol w:w="814"/>
        <w:gridCol w:w="953"/>
        <w:gridCol w:w="951"/>
        <w:gridCol w:w="1130"/>
        <w:gridCol w:w="1084"/>
      </w:tblGrid>
      <w:tr>
        <w:tblPrEx/>
        <w:trPr>
          <w:trHeight w:val="270"/>
        </w:trPr>
        <w:tc>
          <w:tcPr>
            <w:tcW w:w="220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Источники и направления расходов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7"/>
            <w:tcW w:w="6766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Расходы (тыс. рублей), годы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4"/>
        </w:trPr>
        <w:tc>
          <w:tcPr>
            <w:tcW w:w="2204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tcW w:w="5745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 том числе по годам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2029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1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2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3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4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5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6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7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8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70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Всего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16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06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67808,84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2513,5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6879,0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43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Капитальные вложения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31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НИОКР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17"/>
        </w:trPr>
        <w:tc>
          <w:tcPr>
            <w:gridSpan w:val="8"/>
            <w:tcW w:w="8970" w:type="dxa"/>
            <w:vAlign w:val="center"/>
            <w:textDirection w:val="lrTb"/>
            <w:noWrap w:val="false"/>
          </w:tcPr>
          <w:p>
            <w:pPr>
              <w:ind w:right="-51"/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Прочие расходы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Федеральный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0,0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67"/>
        </w:trPr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Областной бюджет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67808,84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2513,5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2293,2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pStyle w:val="926"/>
              <w:ind w:left="0" w:right="0" w:firstLine="0"/>
              <w:jc w:val="center"/>
              <w:widowControl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2248,2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6879,0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42502,0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11372,94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2204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Внебюджетные источники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ind w:left="-107" w:right="-108" w:firstLine="17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ind w:left="-42" w:right="-106" w:hanging="66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3" w:type="dxa"/>
            <w:vAlign w:val="center"/>
            <w:textDirection w:val="lrTb"/>
            <w:noWrap w:val="false"/>
          </w:tcPr>
          <w:p>
            <w:pPr>
              <w:ind w:left="-183" w:right="-177" w:hanging="20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130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ind w:left="-33"/>
              <w:jc w:val="center"/>
              <w:spacing w:before="120"/>
              <w:rPr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».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val="en-US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1.2. Раздел III «Паспорта подпрограмм государственной программы»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  <w:lang w:val="en-US"/>
        </w:rPr>
        <w:t xml:space="preserve">III</w:t>
      </w:r>
      <w:r>
        <w:rPr>
          <w:color w:val="000000" w:themeColor="text1"/>
          <w:sz w:val="28"/>
          <w:szCs w:val="28"/>
          <w:highlight w:val="none"/>
        </w:rPr>
        <w:t xml:space="preserve">. Паспорта п</w:t>
      </w:r>
      <w:hyperlink w:tooltip="#P3537" w:anchor="P3537" w:history="1">
        <w:r>
          <w:rPr>
            <w:color w:val="000000" w:themeColor="text1"/>
            <w:sz w:val="28"/>
            <w:szCs w:val="28"/>
            <w:highlight w:val="none"/>
          </w:rPr>
          <w:t xml:space="preserve">одпрограмм</w:t>
        </w:r>
      </w:hyperlink>
      <w:r>
        <w:rPr>
          <w:color w:val="000000" w:themeColor="text1"/>
          <w:sz w:val="28"/>
          <w:szCs w:val="28"/>
          <w:highlight w:val="none"/>
        </w:rPr>
        <w:t xml:space="preserve"> государственной программы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13" w:type="dxa"/>
          <w:top w:w="0" w:type="dxa"/>
          <w:right w:w="113" w:type="dxa"/>
          <w:bottom w:w="0" w:type="dxa"/>
        </w:tblCellMar>
        <w:tblLook w:val="00A0" w:firstRow="1" w:lastRow="0" w:firstColumn="1" w:lastColumn="0" w:noHBand="0" w:noVBand="0"/>
      </w:tblPr>
      <w:tblGrid>
        <w:gridCol w:w="3227"/>
        <w:gridCol w:w="6237"/>
      </w:tblGrid>
      <w:tr>
        <w:tblPrEx/>
        <w:trPr>
          <w:trHeight w:val="591"/>
        </w:trPr>
        <w:tc>
          <w:tcPr>
            <w:tcW w:w="3227" w:type="dxa"/>
            <w:textDirection w:val="lrTb"/>
            <w:noWrap w:val="false"/>
          </w:tcPr>
          <w:p>
            <w:pPr>
              <w:pStyle w:val="966"/>
              <w:ind w:firstLine="0"/>
              <w:jc w:val="left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Наименование подпрограммы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«Профилактика наркомании на территории Еврейской автономной области» на 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529"/>
        </w:trPr>
        <w:tc>
          <w:tcPr>
            <w:tcW w:w="3227" w:type="dxa"/>
            <w:textDirection w:val="lrTb"/>
            <w:noWrap w:val="false"/>
          </w:tcPr>
          <w:p>
            <w:pPr>
              <w:pStyle w:val="966"/>
              <w:ind w:firstLine="0"/>
              <w:jc w:val="left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Ответственный исполнитель</w:t>
            </w:r>
            <w:r>
              <w:rPr>
                <w:rFonts w:eastAsia="Times New Roman"/>
                <w:color w:val="000000" w:themeColor="text1"/>
                <w:highlight w:val="none"/>
                <w:lang w:val="ru-RU"/>
              </w:rPr>
              <w:t xml:space="preserve"> под</w:t>
            </w:r>
            <w:r>
              <w:rPr>
                <w:rFonts w:eastAsia="Times New Roman"/>
                <w:color w:val="000000" w:themeColor="text1"/>
                <w:highlight w:val="none"/>
                <w:lang w:val="ru-RU" w:eastAsia="ar-SA"/>
              </w:rPr>
              <w:t xml:space="preserve">программы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1315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УМВД России по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УФСИН России по Еврейской автономной области)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ЛОП на ст. Биробиджан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местного самоуправления муниципальных образований области (по согласов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07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Цель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Противодействие незаконному распространению и немедицинскому употреблению наркотиков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402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Структурные элементы подпрограммы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 Комплекс процессных мероприятий «Профилактика наркомании на территории Еврейской автономной области».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afterAutospacing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 Комплекс процессных мероприятий «Меры по предупреждению возникновения и распространения наркомании».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 Комплекс процессных мероприятий «Профилактика и раннее выявление незаконного потребления наркотиков».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 Комплекс процессных мероприятий «Сокращение количества преступлений и правонарушений, связанных с незаконным оборотом наркотиков».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5. Комплекс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роцессных мероприятий «Комплексная реабилитация наркопотребителей»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02"/>
        </w:trPr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Показатели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уровень наркозаболеваемости (</w:t>
            </w:r>
            <w:r>
              <w:rPr>
                <w:color w:val="000000" w:themeColor="text1"/>
                <w:highlight w:val="none"/>
              </w:rPr>
              <w:t xml:space="preserve">относительное коли-чество больных наркоманией из расчета на </w:t>
              <w:br/>
              <w:t xml:space="preserve">100 тыс. человек)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удельный вес наркопреступлений в общем количестве зарегистрированных преступлений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3227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бюджета и прогнозная оценк</w:t>
            </w:r>
            <w:r>
              <w:rPr>
                <w:color w:val="000000" w:themeColor="text1"/>
                <w:highlight w:val="none"/>
              </w:rPr>
              <w:t xml:space="preserve">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Общий объем финансирования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9855,9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тыс. рублей, </w:t>
              <w:br/>
              <w:t xml:space="preserve">в том числе сре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дства областного бюджета: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2024 год – 1461,9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2025 год – 1452,0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2026 год – 1552,0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2027 год – 1605,0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2028 год – 2240,0 тыс. рублей;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2029 год – 1545,0 тыс. рублей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pStyle w:val="924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  <w:pBdr>
          <w:left w:val="none" w:color="000000" w:sz="4" w:space="0"/>
        </w:pBd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192"/>
        <w:gridCol w:w="6272"/>
      </w:tblGrid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Наименование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«Профилактика терроризма и экстремизма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Еврейской автономной области» на 2024 – 2029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Управление по обеспечению деятельности антитеррористической комиссии в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ДО «Центр «МОСТ»;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«Психиатрическая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ОГКУЗ «Противотуберкулезный диспансер»;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ОГБУЗ «Инфекционная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«Биробиджанский медицинский колледж»;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«Онкологический диспансер»;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ОГКУЗ «Дом ребенка специализированный»;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«Детская больница»;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«Николаевская 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«Смидовичская 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Валдгеймская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«Ленинская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«Теплоозерская ЦРБ»;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ОГБУЗ «БСМЭ»;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ОГАОУ «Центр образования «Ступени»;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«Сельскохозяйственный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ОГАУДО ДЮЦ «Солнечный»;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ОГОБУ СКШИ с. Ленинское;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«Политехнический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«Технический колледж»;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ОГПОБУ «Технологический техникум»;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ОГАОУ ДПО «ИРО ЕАО»;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ОГОБУ «Школа-интернат» п. Бира;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ДО «СШ ЕАО»;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ОГБУСО «СРЦН»;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ОГБУ «Бираканский дом-интернат»;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Главное Управление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МЧС России по ЕАО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Управление Рогвардии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УМВД России по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УФСБ России по Еврейской автономной области (по согласованию);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ЦССИ ФСО 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сии в Еврейской автономной области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77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2024 – 2029 годы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Цель (цели)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Реализация государственной политики в сфере профилактики терроризма путем совершенствования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системы профилактических мер антитеррористической направленности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Структурные элементы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rFonts w:eastAsia="Arial"/>
                <w:color w:val="000000" w:themeColor="text1"/>
                <w:highlight w:val="none"/>
              </w:rPr>
            </w:pP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1. Комплекс процессных мероприятий «Комплексные меры, направленные на противодействие распространению идеологии терроризма в Еврейской автономной области». </w:t>
            </w:r>
            <w:r>
              <w:rPr>
                <w:rFonts w:eastAsia="Arial"/>
                <w:color w:val="000000" w:themeColor="text1"/>
                <w:highlight w:val="none"/>
              </w:rPr>
            </w:r>
            <w:r>
              <w:rPr>
                <w:rFonts w:eastAsia="Arial"/>
                <w:color w:val="000000" w:themeColor="text1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 Комплекс процессных мероприятий «Обеспечение антитеррористической защищенности объектов с массов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ым пребыванием людей»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Показател</w:t>
            </w:r>
            <w:r>
              <w:rPr>
                <w:color w:val="000000" w:themeColor="text1"/>
                <w:highlight w:val="none"/>
              </w:rPr>
              <w:t xml:space="preserve">ь</w:t>
            </w:r>
            <w:r>
              <w:rPr>
                <w:color w:val="000000" w:themeColor="text1"/>
                <w:highlight w:val="none"/>
              </w:rPr>
              <w:t xml:space="preserve">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rPr>
                <w:color w:val="000000" w:themeColor="text1"/>
                <w:highlight w:val="none"/>
              </w:rPr>
            </w:pP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- к</w:t>
            </w:r>
            <w:r>
              <w:rPr>
                <w:rFonts w:eastAsia="Arial"/>
                <w:color w:val="000000" w:themeColor="text1"/>
                <w:highlight w:val="none"/>
                <w:lang w:eastAsia="zh-CN" w:bidi="zh-CN"/>
              </w:rPr>
              <w:t xml:space="preserve">оличество актов террористического характера на территории Еврейской автономной области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192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</w:t>
            </w:r>
            <w:r>
              <w:rPr>
                <w:color w:val="000000" w:themeColor="text1"/>
                <w:highlight w:val="none"/>
              </w:rPr>
              <w:t xml:space="preserve">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72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</w:t>
            </w:r>
            <w:r>
              <w:rPr>
                <w:color w:val="000000" w:themeColor="text1"/>
                <w:highlight w:val="none"/>
              </w:rPr>
              <w:t xml:space="preserve">ования – 52127,94 рублей, в том числе за счет средств областного бюджета – </w:t>
              <w:br/>
              <w:t xml:space="preserve">52127,94 тыс. рублей, в том числе: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8,0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8,0 тыс. рублей; 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8,0 тыс. рублей;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4104,0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39342,0 тыс. ру</w:t>
            </w:r>
            <w:r>
              <w:rPr>
                <w:color w:val="000000" w:themeColor="text1"/>
                <w:highlight w:val="none"/>
              </w:rPr>
              <w:t xml:space="preserve">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8657,94 тыс. рублей 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spacing w:before="0" w:after="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226"/>
        <w:gridCol w:w="6238"/>
      </w:tblGrid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Наименование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«Обеспечение общественной безопасности и предупреждение правонарушений на территории Еврейской автономной области» на 2024 – 2029 годы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Департамент региональной безопасности области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Участники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УМВД России по Еврейской автономной области</w:t>
            </w:r>
            <w:r>
              <w:rPr>
                <w:color w:val="000000" w:themeColor="text1"/>
                <w:highlight w:val="none"/>
              </w:rPr>
              <w:br/>
              <w:t xml:space="preserve">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Управление Росгвардии по Еврейской автономной области (по согласованию);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УФСИН России по Еврейской автономной о</w:t>
            </w:r>
            <w:r>
              <w:rPr>
                <w:color w:val="000000" w:themeColor="text1"/>
                <w:highlight w:val="none"/>
              </w:rPr>
              <w:t xml:space="preserve">бласти</w:t>
            </w:r>
            <w:r>
              <w:rPr>
                <w:color w:val="000000" w:themeColor="text1"/>
                <w:highlight w:val="none"/>
              </w:rPr>
              <w:br/>
              <w:t xml:space="preserve">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ЛОП на ст. Биробиджан 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о</w:t>
            </w:r>
            <w:r>
              <w:rPr>
                <w:color w:val="000000" w:themeColor="text1"/>
                <w:highlight w:val="none"/>
              </w:rPr>
              <w:t xml:space="preserve">рганы местного самоуправления муниципальных образований области (по согласованию)</w:t>
            </w:r>
            <w:r>
              <w:rPr>
                <w:color w:val="000000" w:themeColor="text1"/>
                <w:highlight w:val="none"/>
              </w:rPr>
              <w:t xml:space="preserve">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- </w:t>
            </w:r>
            <w:r>
              <w:rPr>
                <w:color w:val="000000" w:themeColor="text1"/>
                <w:highlight w:val="none"/>
              </w:rPr>
              <w:t xml:space="preserve">ОГБУ ДО «Центр «МОСТ»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Сроки и этапы реализации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– 2029 годы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Цель (цели) подпрогр</w:t>
            </w:r>
            <w:r>
              <w:rPr>
                <w:color w:val="000000" w:themeColor="text1"/>
                <w:highlight w:val="none"/>
                <w:lang w:val="en-US"/>
              </w:rPr>
              <w:t xml:space="preserve">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Обеспечение безопасности населения области от угроз криминогенного характера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Структурные элементы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1. </w:t>
            </w:r>
            <w:r>
              <w:rPr>
                <w:color w:val="000000" w:themeColor="text1"/>
                <w:highlight w:val="none"/>
              </w:rPr>
              <w:t xml:space="preserve">Комплекс процессных мероприятий «Комплексные меры по обеспечению общественной безопасности и предупреждению правонарушений».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2. Комплекс процессных мероприятий «Ресоциализация лиц, отбывших уголовное наказание в виде лишения свободы и (или) подвергшихся иным мерам уголовно-правового характера, профилактика повторной преступности».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pacing w:val="-6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3. Комплекс процессных мероприятий «Правовое про</w:t>
            </w:r>
            <w:r>
              <w:rPr>
                <w:color w:val="000000" w:themeColor="text1"/>
                <w:highlight w:val="none"/>
              </w:rPr>
              <w:t xml:space="preserve">свещение и правовое информирование населения области»</w:t>
            </w:r>
            <w:r>
              <w:rPr>
                <w:color w:val="000000" w:themeColor="text1"/>
                <w:spacing w:val="-6"/>
                <w:highlight w:val="none"/>
              </w:rPr>
            </w:r>
            <w:r>
              <w:rPr>
                <w:color w:val="000000" w:themeColor="text1"/>
                <w:spacing w:val="-6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  <w:lang w:val="en-US"/>
              </w:rPr>
              <w:t xml:space="preserve">Показатели подпрограммы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sz w:val="20"/>
                <w:szCs w:val="20"/>
                <w:highlight w:val="none"/>
              </w:rPr>
              <w:framePr w:hSpace="180" w:wrap="around" w:vAnchor="text" w:hAnchor="text" w:x="-601" w:y="1"/>
            </w:pPr>
            <w:r>
              <w:rPr>
                <w:color w:val="000000" w:themeColor="text1"/>
                <w:highlight w:val="none"/>
              </w:rPr>
              <w:t xml:space="preserve">Уровень преступности (количество зарегистрированных преступлений, совершенных на 100 тыс. населения области)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226" w:type="dxa"/>
            <w:textDirection w:val="lrTb"/>
            <w:noWrap w:val="false"/>
          </w:tcPr>
          <w:p>
            <w:pPr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Финансовое обеспечение подпрограммы за счет средств областного бюдж</w:t>
            </w:r>
            <w:r>
              <w:rPr>
                <w:color w:val="000000" w:themeColor="text1"/>
                <w:highlight w:val="none"/>
              </w:rPr>
              <w:t xml:space="preserve">ета и прогнозная оценка расходов федерального </w:t>
            </w:r>
            <w:r>
              <w:rPr>
                <w:color w:val="000000" w:themeColor="text1"/>
                <w:highlight w:val="none"/>
              </w:rPr>
              <w:t xml:space="preserve">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ffffff" w:fill="ffffff"/>
            <w:tcW w:w="6238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Общий объем финансирования – 5375,0</w:t>
            </w:r>
            <w:r>
              <w:rPr>
                <w:color w:val="000000" w:themeColor="text1"/>
                <w:highlight w:val="none"/>
              </w:rPr>
              <w:t xml:space="preserve"> тыс. рублей, в том числе средства областного бюджета: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2024 год – </w:t>
            </w:r>
            <w:r>
              <w:rPr>
                <w:color w:val="000000" w:themeColor="text1"/>
                <w:highlight w:val="none"/>
                <w:lang w:val="ru-RU"/>
              </w:rPr>
              <w:t xml:space="preserve">1043,6</w:t>
            </w:r>
            <w:r>
              <w:rPr>
                <w:color w:val="000000" w:themeColor="text1"/>
                <w:highlight w:val="none"/>
              </w:rPr>
              <w:t xml:space="preserve">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2025 год – 833,2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2026 год – 688,2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2027 год – 1020,0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2028 год – 770,0 тыс. рублей;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jc w:val="both"/>
              <w:spacing w:before="0" w:after="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2029 год – 1020,0 тыс. рублей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0" w:type="auto"/>
        <w:tblInd w:w="62" w:type="dxa"/>
        <w:tblLayout w:type="fixed"/>
        <w:tblCellMar>
          <w:left w:w="113" w:type="dxa"/>
          <w:top w:w="0" w:type="dxa"/>
          <w:right w:w="113" w:type="dxa"/>
          <w:bottom w:w="0" w:type="dxa"/>
        </w:tblCellMar>
        <w:tblLook w:val="04A0" w:firstRow="1" w:lastRow="0" w:firstColumn="1" w:lastColumn="0" w:noHBand="0" w:noVBand="1"/>
      </w:tblPr>
      <w:tblGrid>
        <w:gridCol w:w="3169"/>
        <w:gridCol w:w="618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Наименование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Подпрограмма «Противодейств</w:t>
            </w:r>
            <w:r>
              <w:rPr>
                <w:rFonts w:eastAsia="Calibri"/>
                <w:bCs/>
                <w:color w:val="000000" w:themeColor="text1"/>
                <w:highlight w:val="none"/>
                <w:lang w:eastAsia="en-US"/>
              </w:rPr>
              <w:t xml:space="preserve">ие коррупции» </w:t>
            </w:r>
            <w:r>
              <w:rPr>
                <w:color w:val="000000" w:themeColor="text1"/>
                <w:highlight w:val="none"/>
              </w:rPr>
              <w:t xml:space="preserve">на 2024 – 2029 годы</w:t>
            </w: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Ответственный исполнитель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(соисполнитель подпрограммы)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Аппарат губернатора и правительства области (управление по противодействию коррупции в области)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Участники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аппарат губернатора и правительства области (структурные подразделения);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pStyle w:val="926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 органы исполнительной власти области, формируемые правительством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Сроки и этапы реализации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2024 – 2029 годы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Цель подпрограммы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Осуществление мероприятий, напр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авленных на предупреждение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 и профилактику коррупции, а также на минимизацию и ликвидацию последствий коррупционных правонарушений в органах государственной власти и органах местного самоуправления муниципальных образований области, а также в государственных и муниципальных учрежден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иях области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Структурные элементы подпрограммы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1. Комплекс процессных мероприятий «Совершенствование организационно-правовых основ противодействия коррупции».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2. Комплекс процессных мероприятий «Формирование организационно-правовых условий для предотвращен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ия коррупционных правонарушений».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3. Комплекс процессных мероприятий «Повышение информационной открытости деятельности по противодействию коррупции».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4. Комплекс процессных мероприятий «Антикоррупционный контроль за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 осуществлением закупок товаров, работ, услуг для обеспечения государственных, муниципальных нужд и нужд области».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5. Комплекс процессных мероприятий «Антикоррупционное развитие механизмов управления государственным имуществом области».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6. Комплекс процесс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ных мероприятий «Обучение в сфере противодействия коррупции»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Показатели подпрограммы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количество социальных акций, направленных на развитие антикоррупционного мировосприятия;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доля нормативных правовых и иных актов в сфере противодействия коррупции, про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анализированных в 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отчетном периоде;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доля проверок соблюдения законодательства Российской Федерации;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- количество человек, прошедших обучение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9" w:type="dxa"/>
            <w:textDirection w:val="lrTb"/>
            <w:noWrap w:val="false"/>
          </w:tcPr>
          <w:p>
            <w:pPr>
              <w:spacing w:before="0" w:after="0"/>
              <w:rPr>
                <w:rFonts w:eastAsia="Calibri"/>
                <w:color w:val="000000" w:themeColor="text1"/>
                <w:highlight w:val="none"/>
              </w:rPr>
            </w:pPr>
            <w:r>
              <w:rPr>
                <w:rFonts w:eastAsia="Calibri"/>
                <w:color w:val="000000" w:themeColor="text1"/>
                <w:highlight w:val="none"/>
                <w:lang w:eastAsia="en-US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eastAsia="Calibri"/>
                <w:color w:val="000000" w:themeColor="text1"/>
                <w:highlight w:val="none"/>
              </w:rPr>
            </w:r>
            <w:r>
              <w:rPr>
                <w:rFonts w:eastAsia="Calibri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7" w:type="dxa"/>
            <w:textDirection w:val="lrTb"/>
            <w:noWrap w:val="false"/>
          </w:tcPr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Общий объем финансиров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ания – 450,0 тыс. рублей, в том числе средства областного бюджета: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2024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2025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2026 год – 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2027 год – 150,0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2028 год – 150,0 тыс. рублей;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  <w:p>
            <w:pPr>
              <w:jc w:val="both"/>
              <w:spacing w:before="0" w:after="0"/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pPr>
            <w:r>
              <w:rPr>
                <w:rFonts w:eastAsia="Calibri"/>
                <w:bCs/>
                <w:color w:val="000000" w:themeColor="text1"/>
                <w:szCs w:val="28"/>
                <w:highlight w:val="none"/>
                <w:lang w:eastAsia="en-US"/>
              </w:rPr>
              <w:t xml:space="preserve">2029 год – 150,0 тыс. рублей».</w:t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  <w:r>
              <w:rPr>
                <w:rFonts w:eastAsia="Calibri"/>
                <w:bCs/>
                <w:color w:val="000000" w:themeColor="text1"/>
                <w:szCs w:val="28"/>
                <w:highlight w:val="none"/>
              </w:rPr>
            </w:r>
          </w:p>
        </w:tc>
      </w:tr>
    </w:tbl>
    <w:p>
      <w:pPr>
        <w:jc w:val="center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ind w:firstLine="708"/>
        <w:jc w:val="both"/>
        <w:widowControl w:val="off"/>
        <w:rPr>
          <w:color w:val="000000" w:themeColor="text1"/>
          <w:sz w:val="28"/>
          <w:szCs w:val="28"/>
          <w:highlight w:val="none"/>
        </w:rPr>
        <w:outlineLvl w:val="2"/>
      </w:pPr>
      <w:r>
        <w:rPr>
          <w:color w:val="000000" w:themeColor="text1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7"/>
        <w:jc w:val="both"/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Губернатор</w:t>
      </w:r>
      <w:r>
        <w:rPr>
          <w:color w:val="000000" w:themeColor="text1"/>
          <w:sz w:val="28"/>
          <w:szCs w:val="28"/>
          <w:highlight w:val="none"/>
        </w:rPr>
        <w:t xml:space="preserve"> области                                                                     Р.Э. Гольдштейн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7"/>
        <w:ind w:firstLine="709"/>
        <w:jc w:val="both"/>
        <w:tabs>
          <w:tab w:val="center" w:pos="0" w:leader="none"/>
        </w:tabs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3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236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452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6688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  <w:tabs>
          <w:tab w:val="num" w:pos="1428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  <w:tabs>
          <w:tab w:val="num" w:pos="177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  <w:tabs>
          <w:tab w:val="num" w:pos="2484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  <w:tabs>
          <w:tab w:val="num" w:pos="28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  <w:tabs>
          <w:tab w:val="num" w:pos="35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  <w:tabs>
          <w:tab w:val="num" w:pos="424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  <w:tabs>
          <w:tab w:val="num" w:pos="459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  <w:tabs>
          <w:tab w:val="num" w:pos="5304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03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4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6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8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90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2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4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943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5" w:hanging="1365"/>
        <w:tabs>
          <w:tab w:val="num" w:pos="2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  <w:tabs>
          <w:tab w:val="num" w:pos="17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  <w:tabs>
          <w:tab w:val="num" w:pos="25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  <w:tabs>
          <w:tab w:val="num" w:pos="32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  <w:tabs>
          <w:tab w:val="num" w:pos="39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  <w:tabs>
          <w:tab w:val="num" w:pos="46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  <w:tabs>
          <w:tab w:val="num" w:pos="53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  <w:tabs>
          <w:tab w:val="num" w:pos="61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  <w:tabs>
          <w:tab w:val="num" w:pos="6820" w:leader="none"/>
        </w:tabs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sz w:val="24"/>
      <w:szCs w:val="24"/>
      <w:lang w:val="ru-RU" w:eastAsia="ru-RU" w:bidi="ar-SA"/>
    </w:rPr>
  </w:style>
  <w:style w:type="paragraph" w:styleId="898">
    <w:name w:val="Заголовок 1"/>
    <w:basedOn w:val="897"/>
    <w:next w:val="897"/>
    <w:link w:val="905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  <w:szCs w:val="20"/>
      <w:lang w:val="en-US" w:eastAsia="en-US"/>
    </w:rPr>
  </w:style>
  <w:style w:type="paragraph" w:styleId="899">
    <w:name w:val="Заголовок 2"/>
    <w:basedOn w:val="897"/>
    <w:next w:val="899"/>
    <w:link w:val="906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900">
    <w:name w:val="Заголовок 3"/>
    <w:basedOn w:val="897"/>
    <w:next w:val="897"/>
    <w:link w:val="907"/>
    <w:uiPriority w:val="9"/>
    <w:qFormat/>
    <w:pPr>
      <w:jc w:val="right"/>
      <w:keepNext/>
      <w:shd w:val="clear" w:color="auto" w:fill="ffffff"/>
      <w:outlineLvl w:val="2"/>
    </w:pPr>
    <w:rPr>
      <w:rFonts w:eastAsia="Arial Unicode MS"/>
      <w:color w:val="000000"/>
      <w:spacing w:val="4"/>
      <w:sz w:val="28"/>
      <w:szCs w:val="20"/>
      <w:lang w:val="en-US" w:eastAsia="en-US"/>
    </w:rPr>
  </w:style>
  <w:style w:type="paragraph" w:styleId="901">
    <w:name w:val="Заголовок 5"/>
    <w:basedOn w:val="897"/>
    <w:next w:val="897"/>
    <w:link w:val="908"/>
    <w:uiPriority w:val="99"/>
    <w:qFormat/>
    <w:pPr>
      <w:spacing w:before="240" w:after="60"/>
      <w:outlineLvl w:val="4"/>
    </w:pPr>
    <w:rPr>
      <w:b/>
      <w:i/>
      <w:sz w:val="26"/>
      <w:szCs w:val="20"/>
      <w:lang w:val="en-US" w:eastAsia="en-US"/>
    </w:rPr>
  </w:style>
  <w:style w:type="character" w:styleId="902">
    <w:name w:val="Основной шрифт абзаца"/>
    <w:next w:val="902"/>
    <w:link w:val="897"/>
    <w:uiPriority w:val="1"/>
    <w:semiHidden/>
  </w:style>
  <w:style w:type="table" w:styleId="903">
    <w:name w:val="Обычная таблица"/>
    <w:next w:val="903"/>
    <w:link w:val="897"/>
    <w:uiPriority w:val="99"/>
    <w:semiHidden/>
    <w:unhideWhenUsed/>
    <w:tblPr/>
  </w:style>
  <w:style w:type="numbering" w:styleId="904">
    <w:name w:val="Нет списка"/>
    <w:next w:val="904"/>
    <w:link w:val="897"/>
    <w:uiPriority w:val="99"/>
    <w:semiHidden/>
    <w:unhideWhenUsed/>
  </w:style>
  <w:style w:type="character" w:styleId="905">
    <w:name w:val="Заголовок 1 Знак"/>
    <w:next w:val="905"/>
    <w:link w:val="898"/>
    <w:uiPriority w:val="9"/>
    <w:rPr>
      <w:rFonts w:ascii="Cambria" w:hAnsi="Cambria" w:cs="Times New Roman"/>
      <w:b/>
      <w:sz w:val="32"/>
    </w:rPr>
  </w:style>
  <w:style w:type="character" w:styleId="906">
    <w:name w:val="Заголовок 2 Знак"/>
    <w:next w:val="906"/>
    <w:link w:val="899"/>
    <w:uiPriority w:val="9"/>
    <w:rPr>
      <w:b/>
      <w:bCs/>
      <w:sz w:val="36"/>
      <w:szCs w:val="36"/>
    </w:rPr>
  </w:style>
  <w:style w:type="character" w:styleId="907">
    <w:name w:val="Заголовок 3 Знак"/>
    <w:next w:val="907"/>
    <w:link w:val="900"/>
    <w:uiPriority w:val="9"/>
    <w:rPr>
      <w:rFonts w:eastAsia="Arial Unicode MS" w:cs="Times New Roman"/>
      <w:color w:val="000000"/>
      <w:spacing w:val="4"/>
      <w:sz w:val="28"/>
      <w:shd w:val="clear" w:color="auto" w:fill="ffffff"/>
    </w:rPr>
  </w:style>
  <w:style w:type="character" w:styleId="908">
    <w:name w:val="Заголовок 5 Знак"/>
    <w:next w:val="908"/>
    <w:link w:val="901"/>
    <w:uiPriority w:val="99"/>
    <w:rPr>
      <w:rFonts w:cs="Times New Roman"/>
      <w:b/>
      <w:i/>
      <w:sz w:val="26"/>
    </w:rPr>
  </w:style>
  <w:style w:type="paragraph" w:styleId="909">
    <w:name w:val="Основной текст"/>
    <w:basedOn w:val="897"/>
    <w:next w:val="909"/>
    <w:link w:val="910"/>
    <w:uiPriority w:val="99"/>
    <w:pPr>
      <w:jc w:val="both"/>
    </w:pPr>
    <w:rPr>
      <w:sz w:val="28"/>
      <w:szCs w:val="20"/>
    </w:rPr>
  </w:style>
  <w:style w:type="character" w:styleId="910">
    <w:name w:val="Основной текст Знак"/>
    <w:next w:val="910"/>
    <w:link w:val="909"/>
    <w:uiPriority w:val="99"/>
    <w:rPr>
      <w:rFonts w:cs="Times New Roman"/>
      <w:sz w:val="28"/>
      <w:lang w:val="ru-RU" w:eastAsia="ru-RU"/>
    </w:rPr>
  </w:style>
  <w:style w:type="paragraph" w:styleId="911">
    <w:name w:val="Обычный (веб)"/>
    <w:basedOn w:val="897"/>
    <w:next w:val="911"/>
    <w:link w:val="897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table" w:styleId="912">
    <w:name w:val="Сетка таблицы"/>
    <w:basedOn w:val="903"/>
    <w:next w:val="912"/>
    <w:link w:val="897"/>
    <w:uiPriority w:val="39"/>
    <w:tblPr/>
  </w:style>
  <w:style w:type="paragraph" w:styleId="913">
    <w:name w:val="Верхний колонтитул"/>
    <w:basedOn w:val="897"/>
    <w:next w:val="913"/>
    <w:link w:val="914"/>
    <w:uiPriority w:val="99"/>
    <w:pPr>
      <w:tabs>
        <w:tab w:val="center" w:pos="4677" w:leader="none"/>
        <w:tab w:val="right" w:pos="9355" w:leader="none"/>
      </w:tabs>
    </w:pPr>
    <w:rPr>
      <w:szCs w:val="20"/>
      <w:lang w:val="en-US" w:eastAsia="en-US"/>
    </w:rPr>
  </w:style>
  <w:style w:type="character" w:styleId="914">
    <w:name w:val="Верхний колонтитул Знак"/>
    <w:next w:val="914"/>
    <w:link w:val="913"/>
    <w:uiPriority w:val="99"/>
    <w:rPr>
      <w:rFonts w:cs="Times New Roman"/>
      <w:sz w:val="24"/>
    </w:rPr>
  </w:style>
  <w:style w:type="character" w:styleId="915">
    <w:name w:val="Номер страницы"/>
    <w:next w:val="915"/>
    <w:link w:val="897"/>
    <w:uiPriority w:val="99"/>
    <w:rPr>
      <w:rFonts w:cs="Times New Roman"/>
    </w:rPr>
  </w:style>
  <w:style w:type="paragraph" w:styleId="916">
    <w:name w:val="Текст выноски"/>
    <w:basedOn w:val="897"/>
    <w:next w:val="916"/>
    <w:link w:val="917"/>
    <w:uiPriority w:val="99"/>
    <w:semiHidden/>
    <w:rPr>
      <w:rFonts w:ascii="Tahoma" w:hAnsi="Tahoma"/>
      <w:sz w:val="16"/>
      <w:szCs w:val="20"/>
      <w:lang w:val="en-US"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imes New Roman"/>
      <w:sz w:val="16"/>
    </w:rPr>
  </w:style>
  <w:style w:type="paragraph" w:styleId="918">
    <w:name w:val="Основной текст с отступом"/>
    <w:basedOn w:val="897"/>
    <w:next w:val="918"/>
    <w:link w:val="919"/>
    <w:uiPriority w:val="99"/>
    <w:pPr>
      <w:ind w:left="283"/>
      <w:spacing w:after="120"/>
    </w:pPr>
    <w:rPr>
      <w:sz w:val="28"/>
      <w:szCs w:val="20"/>
      <w:lang w:val="en-US" w:eastAsia="en-US"/>
    </w:rPr>
  </w:style>
  <w:style w:type="character" w:styleId="919">
    <w:name w:val="Основной текст с отступом Знак"/>
    <w:next w:val="919"/>
    <w:link w:val="918"/>
    <w:uiPriority w:val="99"/>
    <w:rPr>
      <w:rFonts w:cs="Times New Roman"/>
      <w:sz w:val="28"/>
    </w:rPr>
  </w:style>
  <w:style w:type="paragraph" w:styleId="920">
    <w:name w:val="Нижний колонтитул"/>
    <w:basedOn w:val="897"/>
    <w:next w:val="920"/>
    <w:link w:val="921"/>
    <w:uiPriority w:val="99"/>
    <w:pPr>
      <w:tabs>
        <w:tab w:val="center" w:pos="4677" w:leader="none"/>
        <w:tab w:val="right" w:pos="9355" w:leader="none"/>
      </w:tabs>
    </w:pPr>
    <w:rPr>
      <w:sz w:val="28"/>
      <w:szCs w:val="20"/>
      <w:lang w:val="en-US" w:eastAsia="en-US"/>
    </w:rPr>
  </w:style>
  <w:style w:type="character" w:styleId="921">
    <w:name w:val="Нижний колонтитул Знак"/>
    <w:next w:val="921"/>
    <w:link w:val="920"/>
    <w:uiPriority w:val="99"/>
    <w:rPr>
      <w:rFonts w:cs="Times New Roman"/>
      <w:sz w:val="28"/>
    </w:rPr>
  </w:style>
  <w:style w:type="paragraph" w:styleId="922">
    <w:name w:val="Знак2 Знак Знак Знак"/>
    <w:basedOn w:val="897"/>
    <w:next w:val="922"/>
    <w:link w:val="897"/>
    <w:pPr>
      <w:ind w:left="26"/>
      <w:spacing w:after="160" w:line="240" w:lineRule="exact"/>
    </w:pPr>
    <w:rPr>
      <w:lang w:val="en-US" w:eastAsia="en-US"/>
    </w:rPr>
  </w:style>
  <w:style w:type="paragraph" w:styleId="923">
    <w:name w:val="Знак Знак Знак Знак"/>
    <w:basedOn w:val="897"/>
    <w:next w:val="923"/>
    <w:link w:val="897"/>
    <w:uiPriority w:val="99"/>
    <w:pPr>
      <w:ind w:left="26"/>
      <w:spacing w:after="160" w:line="240" w:lineRule="exact"/>
    </w:pPr>
    <w:rPr>
      <w:lang w:val="en-US" w:eastAsia="en-US"/>
    </w:rPr>
  </w:style>
  <w:style w:type="paragraph" w:styleId="924">
    <w:name w:val="ConsPlusTitle"/>
    <w:next w:val="924"/>
    <w:link w:val="89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25">
    <w:name w:val="ConsPlusNonformat"/>
    <w:next w:val="925"/>
    <w:link w:val="89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6">
    <w:name w:val="ConsPlusNormal"/>
    <w:next w:val="926"/>
    <w:link w:val="927"/>
    <w:pPr>
      <w:ind w:firstLine="720"/>
      <w:widowControl w:val="off"/>
    </w:pPr>
    <w:rPr>
      <w:rFonts w:ascii="Arial" w:hAnsi="Arial"/>
      <w:lang w:val="ru-RU" w:eastAsia="ru-RU" w:bidi="ar-SA"/>
    </w:rPr>
  </w:style>
  <w:style w:type="character" w:styleId="927">
    <w:name w:val="ConsPlusNormal Знак"/>
    <w:next w:val="927"/>
    <w:link w:val="926"/>
    <w:rPr>
      <w:rFonts w:ascii="Arial" w:hAnsi="Arial"/>
      <w:lang w:val="ru-RU" w:eastAsia="ru-RU" w:bidi="ar-SA"/>
    </w:rPr>
  </w:style>
  <w:style w:type="paragraph" w:styleId="928">
    <w:name w:val="Заголовок оглавления"/>
    <w:basedOn w:val="898"/>
    <w:next w:val="897"/>
    <w:link w:val="897"/>
    <w:uiPriority w:val="99"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en-US"/>
    </w:rPr>
  </w:style>
  <w:style w:type="paragraph" w:styleId="929">
    <w:name w:val="Оглавление 3"/>
    <w:basedOn w:val="897"/>
    <w:next w:val="897"/>
    <w:link w:val="897"/>
    <w:uiPriority w:val="99"/>
    <w:pPr>
      <w:ind w:left="560"/>
    </w:pPr>
    <w:rPr>
      <w:sz w:val="28"/>
      <w:szCs w:val="28"/>
    </w:rPr>
  </w:style>
  <w:style w:type="character" w:styleId="930">
    <w:name w:val="Гиперссылка"/>
    <w:next w:val="930"/>
    <w:link w:val="897"/>
    <w:uiPriority w:val="99"/>
    <w:rPr>
      <w:rFonts w:cs="Times New Roman"/>
      <w:color w:val="0000ff"/>
      <w:u w:val="single"/>
    </w:rPr>
  </w:style>
  <w:style w:type="paragraph" w:styleId="931">
    <w:name w:val="ConsPlusCell"/>
    <w:next w:val="931"/>
    <w:link w:val="897"/>
    <w:pPr>
      <w:widowControl w:val="off"/>
    </w:pPr>
    <w:rPr>
      <w:rFonts w:eastAsia="Batang"/>
      <w:sz w:val="24"/>
      <w:szCs w:val="24"/>
      <w:lang w:val="ru-RU" w:eastAsia="ja-JP" w:bidi="ar-SA"/>
    </w:rPr>
  </w:style>
  <w:style w:type="paragraph" w:styleId="932">
    <w:name w:val="Основной текст 2"/>
    <w:basedOn w:val="897"/>
    <w:next w:val="932"/>
    <w:link w:val="933"/>
    <w:uiPriority w:val="99"/>
    <w:pPr>
      <w:spacing w:after="120" w:line="480" w:lineRule="auto"/>
    </w:pPr>
    <w:rPr>
      <w:szCs w:val="20"/>
      <w:lang w:val="en-US" w:eastAsia="en-US"/>
    </w:rPr>
  </w:style>
  <w:style w:type="character" w:styleId="933">
    <w:name w:val="Основной текст 2 Знак"/>
    <w:next w:val="933"/>
    <w:link w:val="932"/>
    <w:uiPriority w:val="99"/>
    <w:rPr>
      <w:rFonts w:cs="Times New Roman"/>
      <w:sz w:val="24"/>
    </w:rPr>
  </w:style>
  <w:style w:type="paragraph" w:styleId="934">
    <w:name w:val="Знак Знак Знак1 Знак Знак Знак Знак"/>
    <w:basedOn w:val="897"/>
    <w:next w:val="934"/>
    <w:link w:val="8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35">
    <w:name w:val="Знак"/>
    <w:basedOn w:val="897"/>
    <w:next w:val="935"/>
    <w:link w:val="897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936">
    <w:name w:val="Гипертекстовая ссылка"/>
    <w:next w:val="936"/>
    <w:link w:val="897"/>
    <w:uiPriority w:val="99"/>
    <w:rPr>
      <w:color w:val="008000"/>
    </w:rPr>
  </w:style>
  <w:style w:type="paragraph" w:styleId="937">
    <w:name w:val="Основной текст с отступом 21"/>
    <w:basedOn w:val="897"/>
    <w:next w:val="937"/>
    <w:link w:val="897"/>
    <w:uiPriority w:val="99"/>
    <w:pPr>
      <w:ind w:left="283"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styleId="938">
    <w:name w:val="Основной текст с отступом 2"/>
    <w:basedOn w:val="897"/>
    <w:next w:val="938"/>
    <w:link w:val="939"/>
    <w:uiPriority w:val="99"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39">
    <w:name w:val="Основной текст с отступом 2 Знак"/>
    <w:next w:val="939"/>
    <w:link w:val="938"/>
    <w:uiPriority w:val="99"/>
    <w:rPr>
      <w:rFonts w:cs="Times New Roman"/>
    </w:rPr>
  </w:style>
  <w:style w:type="paragraph" w:styleId="940">
    <w:name w:val="Нормальный (таблица)"/>
    <w:basedOn w:val="897"/>
    <w:next w:val="897"/>
    <w:link w:val="897"/>
    <w:uiPriority w:val="99"/>
    <w:pPr>
      <w:jc w:val="both"/>
      <w:widowControl w:val="off"/>
    </w:pPr>
    <w:rPr>
      <w:rFonts w:ascii="Arial" w:hAnsi="Arial" w:cs="Arial"/>
    </w:rPr>
  </w:style>
  <w:style w:type="character" w:styleId="941">
    <w:name w:val="Основной текст + 11 pt"/>
    <w:next w:val="941"/>
    <w:link w:val="897"/>
    <w:uiPriority w:val="99"/>
    <w:rPr>
      <w:rFonts w:ascii="Times New Roman" w:hAnsi="Times New Roman"/>
      <w:sz w:val="22"/>
      <w:u w:val="none"/>
    </w:rPr>
  </w:style>
  <w:style w:type="character" w:styleId="942">
    <w:name w:val="Основной текст + 9,5 pt"/>
    <w:next w:val="942"/>
    <w:link w:val="897"/>
    <w:uiPriority w:val="99"/>
    <w:rPr>
      <w:rFonts w:ascii="Times New Roman" w:hAnsi="Times New Roman"/>
      <w:sz w:val="19"/>
      <w:u w:val="none"/>
    </w:rPr>
  </w:style>
  <w:style w:type="character" w:styleId="943">
    <w:name w:val="Основной текст + 9 pt,Полужирный1"/>
    <w:next w:val="943"/>
    <w:link w:val="897"/>
    <w:uiPriority w:val="99"/>
    <w:rPr>
      <w:rFonts w:ascii="Times New Roman" w:hAnsi="Times New Roman"/>
      <w:b/>
      <w:sz w:val="18"/>
      <w:u w:val="none"/>
    </w:rPr>
  </w:style>
  <w:style w:type="paragraph" w:styleId="944">
    <w:name w:val="Содержимое таблицы"/>
    <w:basedOn w:val="897"/>
    <w:next w:val="944"/>
    <w:link w:val="897"/>
    <w:uiPriority w:val="99"/>
    <w:pPr>
      <w:spacing w:line="100" w:lineRule="atLeast"/>
      <w:suppressLineNumbers/>
    </w:pPr>
    <w:rPr>
      <w:rFonts w:eastAsia="Batang"/>
      <w:sz w:val="28"/>
      <w:szCs w:val="28"/>
      <w:lang w:eastAsia="ar-SA"/>
    </w:rPr>
  </w:style>
  <w:style w:type="paragraph" w:styleId="945">
    <w:name w:val="Текст"/>
    <w:basedOn w:val="897"/>
    <w:next w:val="945"/>
    <w:link w:val="946"/>
    <w:uiPriority w:val="99"/>
    <w:rPr>
      <w:rFonts w:ascii="Courier New" w:hAnsi="Courier New"/>
      <w:sz w:val="20"/>
      <w:szCs w:val="20"/>
      <w:lang w:val="en-US" w:eastAsia="en-US"/>
    </w:rPr>
  </w:style>
  <w:style w:type="character" w:styleId="946">
    <w:name w:val="Текст Знак"/>
    <w:next w:val="946"/>
    <w:link w:val="945"/>
    <w:uiPriority w:val="99"/>
    <w:rPr>
      <w:rFonts w:ascii="Courier New" w:hAnsi="Courier New" w:cs="Times New Roman"/>
    </w:rPr>
  </w:style>
  <w:style w:type="character" w:styleId="947">
    <w:name w:val="WW-Absatz-Standardschriftart"/>
    <w:next w:val="947"/>
    <w:link w:val="897"/>
    <w:uiPriority w:val="99"/>
  </w:style>
  <w:style w:type="paragraph" w:styleId="948">
    <w:name w:val="Без интервала"/>
    <w:next w:val="948"/>
    <w:link w:val="897"/>
    <w:uiPriority w:val="99"/>
    <w:qFormat/>
    <w:rPr>
      <w:sz w:val="28"/>
      <w:szCs w:val="28"/>
      <w:lang w:val="ru-RU" w:eastAsia="ru-RU" w:bidi="ar-SA"/>
    </w:rPr>
  </w:style>
  <w:style w:type="paragraph" w:styleId="949">
    <w:name w:val="Заголовок таблицы"/>
    <w:basedOn w:val="944"/>
    <w:next w:val="949"/>
    <w:link w:val="897"/>
    <w:uiPriority w:val="99"/>
    <w:pPr>
      <w:jc w:val="center"/>
    </w:pPr>
    <w:rPr>
      <w:b/>
      <w:bCs/>
    </w:rPr>
  </w:style>
  <w:style w:type="character" w:styleId="950">
    <w:name w:val="Знак Знак10"/>
    <w:next w:val="950"/>
    <w:link w:val="897"/>
    <w:uiPriority w:val="99"/>
    <w:rPr>
      <w:rFonts w:ascii="Cambria" w:hAnsi="Cambria"/>
      <w:b/>
      <w:sz w:val="32"/>
      <w:lang w:val="ru-RU" w:eastAsia="ru-RU"/>
    </w:rPr>
  </w:style>
  <w:style w:type="character" w:styleId="951">
    <w:name w:val="Знак Знак7"/>
    <w:next w:val="951"/>
    <w:link w:val="897"/>
    <w:uiPriority w:val="99"/>
    <w:rPr>
      <w:sz w:val="28"/>
      <w:lang w:val="ru-RU" w:eastAsia="ru-RU"/>
    </w:rPr>
  </w:style>
  <w:style w:type="character" w:styleId="952">
    <w:name w:val="Знак Знак6"/>
    <w:next w:val="952"/>
    <w:link w:val="897"/>
    <w:uiPriority w:val="99"/>
    <w:rPr>
      <w:sz w:val="28"/>
      <w:lang w:val="ru-RU" w:eastAsia="ru-RU"/>
    </w:rPr>
  </w:style>
  <w:style w:type="character" w:styleId="953">
    <w:name w:val="Знак Знак4"/>
    <w:next w:val="953"/>
    <w:link w:val="897"/>
    <w:uiPriority w:val="99"/>
    <w:rPr>
      <w:sz w:val="28"/>
      <w:lang w:val="ru-RU" w:eastAsia="ru-RU"/>
    </w:rPr>
  </w:style>
  <w:style w:type="character" w:styleId="954">
    <w:name w:val="apple-converted-space"/>
    <w:next w:val="954"/>
    <w:link w:val="897"/>
  </w:style>
  <w:style w:type="paragraph" w:styleId="955">
    <w:name w:val="Знак Знак Знак Знак Знак Знак Знак Знак Знак Знак Знак"/>
    <w:basedOn w:val="897"/>
    <w:next w:val="955"/>
    <w:link w:val="8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956">
    <w:name w:val="ConsPlusDocList"/>
    <w:next w:val="956"/>
    <w:link w:val="89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7">
    <w:name w:val="ConsPlusTitlePage"/>
    <w:next w:val="957"/>
    <w:link w:val="897"/>
    <w:pPr>
      <w:widowControl w:val="off"/>
    </w:pPr>
    <w:rPr>
      <w:rFonts w:ascii="Tahoma" w:hAnsi="Tahoma" w:cs="Tahoma"/>
      <w:lang w:val="ru-RU" w:eastAsia="ru-RU" w:bidi="ar-SA"/>
    </w:rPr>
  </w:style>
  <w:style w:type="paragraph" w:styleId="958">
    <w:name w:val="ConsPlusJurTerm"/>
    <w:next w:val="958"/>
    <w:link w:val="897"/>
    <w:pPr>
      <w:widowControl w:val="off"/>
    </w:pPr>
    <w:rPr>
      <w:rFonts w:ascii="Tahoma" w:hAnsi="Tahoma" w:cs="Tahoma"/>
      <w:lang w:val="ru-RU" w:eastAsia="ru-RU" w:bidi="ar-SA"/>
    </w:rPr>
  </w:style>
  <w:style w:type="paragraph" w:styleId="959">
    <w:name w:val="formattext"/>
    <w:basedOn w:val="897"/>
    <w:next w:val="959"/>
    <w:link w:val="897"/>
    <w:uiPriority w:val="99"/>
    <w:pPr>
      <w:spacing w:before="100" w:beforeAutospacing="1" w:after="100" w:afterAutospacing="1"/>
    </w:pPr>
  </w:style>
  <w:style w:type="character" w:styleId="960">
    <w:name w:val="Просмотренная гиперссылка"/>
    <w:next w:val="960"/>
    <w:link w:val="897"/>
    <w:uiPriority w:val="99"/>
    <w:unhideWhenUsed/>
    <w:rPr>
      <w:rFonts w:cs="Times New Roman"/>
      <w:color w:val="954f72"/>
      <w:u w:val="single"/>
    </w:rPr>
  </w:style>
  <w:style w:type="table" w:styleId="961">
    <w:name w:val="Сетка таблицы1"/>
    <w:basedOn w:val="903"/>
    <w:next w:val="912"/>
    <w:link w:val="897"/>
    <w:uiPriority w:val="39"/>
    <w:rPr>
      <w:rFonts w:ascii="Calibri" w:hAnsi="Calibri" w:cs="Calibri"/>
    </w:rPr>
    <w:tblPr/>
  </w:style>
  <w:style w:type="table" w:styleId="962">
    <w:name w:val="Сетка таблицы2"/>
    <w:basedOn w:val="903"/>
    <w:next w:val="912"/>
    <w:link w:val="897"/>
    <w:uiPriority w:val="39"/>
    <w:rPr>
      <w:rFonts w:ascii="Calibri" w:hAnsi="Calibri" w:cs="Calibri"/>
    </w:rPr>
    <w:tblPr/>
  </w:style>
  <w:style w:type="character" w:styleId="963" w:default="1">
    <w:name w:val="Default Paragraph Font"/>
    <w:uiPriority w:val="1"/>
    <w:semiHidden/>
    <w:unhideWhenUsed/>
  </w:style>
  <w:style w:type="numbering" w:styleId="964" w:default="1">
    <w:name w:val="No List"/>
    <w:uiPriority w:val="99"/>
    <w:semiHidden/>
    <w:unhideWhenUsed/>
  </w:style>
  <w:style w:type="table" w:styleId="965" w:default="1">
    <w:name w:val="Normal Table"/>
    <w:uiPriority w:val="99"/>
    <w:semiHidden/>
    <w:unhideWhenUsed/>
    <w:tblPr/>
  </w:style>
  <w:style w:type="paragraph" w:styleId="966" w:customStyle="1">
    <w:name w:val="Body Text 2"/>
    <w:link w:val="911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consultantplus://offline/ref=62FB807D2E74A875F79826168348AC7693420C4C497E20C4F56126AE5BE00669EF0523FE80C9DC996553A9537C8BDC92HDS6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Правительства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prom_428-1</dc:creator>
  <cp:revision>305</cp:revision>
  <dcterms:created xsi:type="dcterms:W3CDTF">2022-02-08T05:32:00Z</dcterms:created>
  <dcterms:modified xsi:type="dcterms:W3CDTF">2024-03-04T06:52:23Z</dcterms:modified>
  <cp:version>917504</cp:version>
</cp:coreProperties>
</file>